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80" w:lineRule="exact"/>
        <w:jc w:val="center"/>
        <w:rPr>
          <w:rFonts w:ascii="宋体" w:hAnsi="宋体" w:eastAsia="宋体"/>
          <w:sz w:val="36"/>
          <w:szCs w:val="36"/>
        </w:rPr>
      </w:pPr>
      <w:bookmarkStart w:id="0" w:name="_Toc334713821"/>
      <w:r>
        <w:rPr>
          <w:rFonts w:hint="eastAsia" w:ascii="宋体" w:hAnsi="宋体" w:eastAsia="宋体"/>
          <w:sz w:val="36"/>
          <w:szCs w:val="36"/>
          <w:lang w:eastAsia="zh-CN"/>
        </w:rPr>
        <w:t>创新创业</w:t>
      </w:r>
      <w:r>
        <w:rPr>
          <w:rFonts w:hint="eastAsia" w:ascii="宋体" w:hAnsi="宋体" w:eastAsia="宋体"/>
          <w:sz w:val="36"/>
          <w:szCs w:val="36"/>
        </w:rPr>
        <w:t>学院课堂教学质量</w:t>
      </w:r>
      <w:r>
        <w:rPr>
          <w:rFonts w:ascii="宋体" w:hAnsi="宋体" w:eastAsia="宋体"/>
          <w:sz w:val="36"/>
          <w:szCs w:val="36"/>
        </w:rPr>
        <w:t>评价</w:t>
      </w:r>
      <w:r>
        <w:rPr>
          <w:rFonts w:hint="eastAsia" w:ascii="宋体" w:hAnsi="宋体" w:eastAsia="宋体"/>
          <w:sz w:val="36"/>
          <w:szCs w:val="36"/>
        </w:rPr>
        <w:t>体系</w:t>
      </w:r>
      <w:bookmarkEnd w:id="0"/>
    </w:p>
    <w:p>
      <w:pPr>
        <w:spacing w:line="580" w:lineRule="exact"/>
        <w:jc w:val="center"/>
        <w:rPr>
          <w:rFonts w:ascii="Times New Roman" w:hAnsi="Times New Roman" w:eastAsia="方正楷体简体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为</w:t>
      </w:r>
      <w:r>
        <w:rPr>
          <w:rFonts w:ascii="仿宋" w:hAnsi="仿宋" w:eastAsia="仿宋"/>
          <w:sz w:val="32"/>
          <w:szCs w:val="21"/>
        </w:rPr>
        <w:t>强化教学管理、规范教学过程、提高课堂教学质量，做好课程教学自我评价工作，</w:t>
      </w:r>
      <w:r>
        <w:rPr>
          <w:rFonts w:hint="eastAsia" w:ascii="仿宋" w:hAnsi="仿宋" w:eastAsia="仿宋"/>
          <w:sz w:val="32"/>
          <w:szCs w:val="21"/>
        </w:rPr>
        <w:t>根据《</w:t>
      </w:r>
      <w:r>
        <w:rPr>
          <w:rFonts w:ascii="仿宋" w:hAnsi="仿宋" w:eastAsia="仿宋"/>
          <w:sz w:val="32"/>
          <w:szCs w:val="21"/>
        </w:rPr>
        <w:t>辽宁科技学院</w:t>
      </w:r>
      <w:r>
        <w:rPr>
          <w:rFonts w:hint="eastAsia" w:ascii="仿宋" w:hAnsi="仿宋" w:eastAsia="仿宋"/>
          <w:sz w:val="32"/>
          <w:szCs w:val="21"/>
        </w:rPr>
        <w:t>课堂教学质量</w:t>
      </w:r>
      <w:r>
        <w:rPr>
          <w:rFonts w:ascii="仿宋" w:hAnsi="仿宋" w:eastAsia="仿宋"/>
          <w:sz w:val="32"/>
          <w:szCs w:val="21"/>
        </w:rPr>
        <w:t>评价</w:t>
      </w:r>
      <w:r>
        <w:rPr>
          <w:rFonts w:hint="eastAsia" w:ascii="仿宋" w:hAnsi="仿宋" w:eastAsia="仿宋"/>
          <w:sz w:val="32"/>
          <w:szCs w:val="21"/>
        </w:rPr>
        <w:t>体系》</w:t>
      </w:r>
      <w:r>
        <w:rPr>
          <w:rFonts w:ascii="仿宋" w:hAnsi="仿宋" w:eastAsia="仿宋"/>
          <w:sz w:val="32"/>
          <w:szCs w:val="21"/>
        </w:rPr>
        <w:t>特制定</w:t>
      </w:r>
      <w:r>
        <w:rPr>
          <w:rFonts w:hint="eastAsia" w:ascii="仿宋" w:hAnsi="仿宋" w:eastAsia="仿宋"/>
          <w:sz w:val="32"/>
          <w:szCs w:val="21"/>
          <w:lang w:eastAsia="zh-CN"/>
        </w:rPr>
        <w:t>创新创业</w:t>
      </w:r>
      <w:r>
        <w:rPr>
          <w:rFonts w:hint="eastAsia" w:ascii="仿宋" w:hAnsi="仿宋" w:eastAsia="仿宋"/>
          <w:sz w:val="32"/>
          <w:szCs w:val="21"/>
        </w:rPr>
        <w:t>学院课堂教学质量评价体系</w:t>
      </w:r>
      <w:r>
        <w:rPr>
          <w:rFonts w:ascii="仿宋" w:hAnsi="仿宋" w:eastAsia="仿宋"/>
          <w:sz w:val="32"/>
          <w:szCs w:val="21"/>
        </w:rPr>
        <w:t>。</w:t>
      </w:r>
    </w:p>
    <w:p>
      <w:pPr>
        <w:tabs>
          <w:tab w:val="left" w:pos="315"/>
        </w:tabs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21"/>
        </w:rPr>
      </w:pPr>
      <w:r>
        <w:rPr>
          <w:rFonts w:ascii="黑体" w:hAnsi="黑体" w:eastAsia="黑体"/>
          <w:color w:val="000000"/>
          <w:kern w:val="0"/>
          <w:sz w:val="32"/>
          <w:szCs w:val="21"/>
        </w:rPr>
        <w:t>一、组织机构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学</w:t>
      </w:r>
      <w:r>
        <w:rPr>
          <w:rFonts w:hint="eastAsia" w:ascii="仿宋" w:hAnsi="仿宋" w:eastAsia="仿宋"/>
          <w:sz w:val="32"/>
          <w:szCs w:val="21"/>
        </w:rPr>
        <w:t>院</w:t>
      </w:r>
      <w:r>
        <w:rPr>
          <w:rFonts w:ascii="仿宋" w:hAnsi="仿宋" w:eastAsia="仿宋"/>
          <w:sz w:val="32"/>
          <w:szCs w:val="21"/>
        </w:rPr>
        <w:t>成立教学督导评价工作领导小组</w:t>
      </w:r>
      <w:r>
        <w:rPr>
          <w:rFonts w:hint="eastAsia" w:ascii="仿宋" w:hAnsi="仿宋" w:eastAsia="仿宋"/>
          <w:sz w:val="32"/>
          <w:szCs w:val="21"/>
        </w:rPr>
        <w:t>，</w:t>
      </w:r>
      <w:r>
        <w:rPr>
          <w:rFonts w:ascii="仿宋" w:hAnsi="仿宋" w:eastAsia="仿宋"/>
          <w:sz w:val="32"/>
          <w:szCs w:val="21"/>
        </w:rPr>
        <w:t>为实施教学督导和评价提供组织保障。</w:t>
      </w:r>
    </w:p>
    <w:p>
      <w:pPr>
        <w:tabs>
          <w:tab w:val="left" w:pos="315"/>
        </w:tabs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21"/>
        </w:rPr>
      </w:pPr>
      <w:r>
        <w:rPr>
          <w:rFonts w:ascii="黑体" w:hAnsi="黑体" w:eastAsia="黑体"/>
          <w:color w:val="000000"/>
          <w:kern w:val="0"/>
          <w:sz w:val="32"/>
          <w:szCs w:val="21"/>
        </w:rPr>
        <w:t>二、制度方面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bookmarkStart w:id="1" w:name="_Toc218851169"/>
      <w:bookmarkStart w:id="2" w:name="_Toc218930349"/>
      <w:r>
        <w:rPr>
          <w:rFonts w:ascii="仿宋" w:hAnsi="仿宋" w:eastAsia="仿宋"/>
          <w:sz w:val="32"/>
          <w:szCs w:val="21"/>
        </w:rPr>
        <w:t>（一）</w:t>
      </w:r>
      <w:r>
        <w:rPr>
          <w:rFonts w:hint="eastAsia" w:ascii="仿宋" w:hAnsi="仿宋" w:eastAsia="仿宋"/>
          <w:sz w:val="32"/>
          <w:szCs w:val="21"/>
        </w:rPr>
        <w:t>《</w:t>
      </w:r>
      <w:r>
        <w:rPr>
          <w:rFonts w:hint="eastAsia" w:ascii="仿宋" w:hAnsi="仿宋" w:eastAsia="仿宋"/>
          <w:sz w:val="32"/>
          <w:szCs w:val="21"/>
          <w:lang w:eastAsia="zh-CN"/>
        </w:rPr>
        <w:t>创新创业</w:t>
      </w:r>
      <w:r>
        <w:rPr>
          <w:rFonts w:hint="eastAsia" w:ascii="仿宋" w:hAnsi="仿宋" w:eastAsia="仿宋"/>
          <w:sz w:val="32"/>
          <w:szCs w:val="21"/>
        </w:rPr>
        <w:t>学院教学质量保障体系实施方案》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（二）《</w:t>
      </w:r>
      <w:r>
        <w:rPr>
          <w:rFonts w:hint="eastAsia" w:ascii="仿宋" w:hAnsi="仿宋" w:eastAsia="仿宋"/>
          <w:sz w:val="32"/>
          <w:szCs w:val="21"/>
          <w:lang w:eastAsia="zh-CN"/>
        </w:rPr>
        <w:t>创新创业</w:t>
      </w:r>
      <w:r>
        <w:rPr>
          <w:rFonts w:hint="eastAsia" w:ascii="仿宋" w:hAnsi="仿宋" w:eastAsia="仿宋"/>
          <w:sz w:val="32"/>
          <w:szCs w:val="21"/>
        </w:rPr>
        <w:t>学院</w:t>
      </w:r>
      <w:r>
        <w:rPr>
          <w:rFonts w:ascii="仿宋" w:hAnsi="仿宋" w:eastAsia="仿宋"/>
          <w:sz w:val="32"/>
          <w:szCs w:val="21"/>
        </w:rPr>
        <w:t>教学督导</w:t>
      </w:r>
      <w:bookmarkEnd w:id="1"/>
      <w:bookmarkEnd w:id="2"/>
      <w:r>
        <w:rPr>
          <w:rFonts w:hint="eastAsia" w:ascii="仿宋" w:hAnsi="仿宋" w:eastAsia="仿宋"/>
          <w:sz w:val="32"/>
          <w:szCs w:val="21"/>
        </w:rPr>
        <w:t>工作管理办法</w:t>
      </w:r>
      <w:r>
        <w:rPr>
          <w:rFonts w:ascii="仿宋" w:hAnsi="仿宋" w:eastAsia="仿宋"/>
          <w:sz w:val="32"/>
          <w:szCs w:val="21"/>
        </w:rPr>
        <w:t>》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（</w:t>
      </w:r>
      <w:r>
        <w:rPr>
          <w:rFonts w:hint="eastAsia" w:ascii="仿宋" w:hAnsi="仿宋" w:eastAsia="仿宋"/>
          <w:sz w:val="32"/>
          <w:szCs w:val="21"/>
        </w:rPr>
        <w:t>三</w:t>
      </w:r>
      <w:r>
        <w:rPr>
          <w:rFonts w:ascii="仿宋" w:hAnsi="仿宋" w:eastAsia="仿宋"/>
          <w:sz w:val="32"/>
          <w:szCs w:val="21"/>
        </w:rPr>
        <w:t>）《</w:t>
      </w:r>
      <w:r>
        <w:rPr>
          <w:rFonts w:hint="eastAsia" w:ascii="仿宋" w:hAnsi="仿宋" w:eastAsia="仿宋"/>
          <w:sz w:val="32"/>
          <w:szCs w:val="21"/>
          <w:lang w:eastAsia="zh-CN"/>
        </w:rPr>
        <w:t>创新创业</w:t>
      </w:r>
      <w:r>
        <w:rPr>
          <w:rFonts w:hint="eastAsia" w:ascii="仿宋" w:hAnsi="仿宋" w:eastAsia="仿宋"/>
          <w:sz w:val="32"/>
          <w:szCs w:val="21"/>
        </w:rPr>
        <w:t>学院</w:t>
      </w:r>
      <w:r>
        <w:rPr>
          <w:rFonts w:ascii="仿宋" w:hAnsi="仿宋" w:eastAsia="仿宋"/>
          <w:sz w:val="32"/>
          <w:szCs w:val="21"/>
        </w:rPr>
        <w:t>领导干部听课制度》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以上</w:t>
      </w:r>
      <w:r>
        <w:rPr>
          <w:rFonts w:hint="eastAsia" w:ascii="仿宋" w:hAnsi="仿宋" w:eastAsia="仿宋"/>
          <w:sz w:val="32"/>
          <w:szCs w:val="21"/>
        </w:rPr>
        <w:t>文件的出台</w:t>
      </w:r>
      <w:r>
        <w:rPr>
          <w:rFonts w:ascii="仿宋" w:hAnsi="仿宋" w:eastAsia="仿宋"/>
          <w:sz w:val="32"/>
          <w:szCs w:val="21"/>
        </w:rPr>
        <w:t>为实施教学督导和评价提供</w:t>
      </w:r>
      <w:r>
        <w:rPr>
          <w:rFonts w:hint="eastAsia" w:ascii="仿宋" w:hAnsi="仿宋" w:eastAsia="仿宋"/>
          <w:sz w:val="32"/>
          <w:szCs w:val="21"/>
        </w:rPr>
        <w:t>了制度</w:t>
      </w:r>
      <w:r>
        <w:rPr>
          <w:rFonts w:ascii="仿宋" w:hAnsi="仿宋" w:eastAsia="仿宋"/>
          <w:sz w:val="32"/>
          <w:szCs w:val="21"/>
        </w:rPr>
        <w:t>依据。</w:t>
      </w:r>
    </w:p>
    <w:p>
      <w:pPr>
        <w:tabs>
          <w:tab w:val="left" w:pos="315"/>
        </w:tabs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21"/>
        </w:rPr>
      </w:pPr>
      <w:r>
        <w:rPr>
          <w:rFonts w:ascii="黑体" w:hAnsi="黑体" w:eastAsia="黑体"/>
          <w:color w:val="000000"/>
          <w:kern w:val="0"/>
          <w:sz w:val="32"/>
          <w:szCs w:val="21"/>
        </w:rPr>
        <w:t>三、评价参与者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（一）</w:t>
      </w:r>
      <w:r>
        <w:rPr>
          <w:rFonts w:hint="eastAsia" w:ascii="仿宋" w:hAnsi="仿宋" w:eastAsia="仿宋"/>
          <w:sz w:val="32"/>
          <w:szCs w:val="21"/>
        </w:rPr>
        <w:t>学院</w:t>
      </w:r>
      <w:r>
        <w:rPr>
          <w:rFonts w:ascii="仿宋" w:hAnsi="仿宋" w:eastAsia="仿宋"/>
          <w:sz w:val="32"/>
          <w:szCs w:val="21"/>
        </w:rPr>
        <w:t>教学督导小组人员为主。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（</w:t>
      </w:r>
      <w:r>
        <w:rPr>
          <w:rFonts w:hint="eastAsia" w:ascii="仿宋" w:hAnsi="仿宋" w:eastAsia="仿宋"/>
          <w:sz w:val="32"/>
          <w:szCs w:val="21"/>
        </w:rPr>
        <w:t>二</w:t>
      </w:r>
      <w:r>
        <w:rPr>
          <w:rFonts w:ascii="仿宋" w:hAnsi="仿宋" w:eastAsia="仿宋"/>
          <w:sz w:val="32"/>
          <w:szCs w:val="21"/>
        </w:rPr>
        <w:t>）全体学生参与。</w:t>
      </w:r>
    </w:p>
    <w:p>
      <w:pPr>
        <w:tabs>
          <w:tab w:val="left" w:pos="315"/>
        </w:tabs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21"/>
        </w:rPr>
      </w:pPr>
      <w:r>
        <w:rPr>
          <w:rFonts w:ascii="黑体" w:hAnsi="黑体" w:eastAsia="黑体"/>
          <w:color w:val="000000"/>
          <w:kern w:val="0"/>
          <w:sz w:val="32"/>
          <w:szCs w:val="21"/>
        </w:rPr>
        <w:t>四、评价对象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教师</w:t>
      </w:r>
      <w:r>
        <w:rPr>
          <w:rFonts w:hint="eastAsia" w:ascii="仿宋" w:hAnsi="仿宋" w:eastAsia="仿宋"/>
          <w:sz w:val="32"/>
          <w:szCs w:val="21"/>
        </w:rPr>
        <w:t>理论</w:t>
      </w:r>
      <w:r>
        <w:rPr>
          <w:rFonts w:ascii="仿宋" w:hAnsi="仿宋" w:eastAsia="仿宋"/>
          <w:sz w:val="32"/>
          <w:szCs w:val="21"/>
        </w:rPr>
        <w:t>教学和实验教学</w:t>
      </w:r>
    </w:p>
    <w:p>
      <w:pPr>
        <w:tabs>
          <w:tab w:val="left" w:pos="315"/>
        </w:tabs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21"/>
        </w:rPr>
      </w:pPr>
      <w:r>
        <w:rPr>
          <w:rFonts w:ascii="黑体" w:hAnsi="黑体" w:eastAsia="黑体"/>
          <w:color w:val="000000"/>
          <w:kern w:val="0"/>
          <w:sz w:val="32"/>
          <w:szCs w:val="21"/>
        </w:rPr>
        <w:t>五、评价指标</w:t>
      </w:r>
    </w:p>
    <w:p>
      <w:pPr>
        <w:tabs>
          <w:tab w:val="left" w:pos="315"/>
        </w:tabs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kern w:val="0"/>
          <w:sz w:val="32"/>
          <w:szCs w:val="21"/>
        </w:rPr>
      </w:pPr>
      <w:r>
        <w:rPr>
          <w:rFonts w:hint="eastAsia" w:ascii="仿宋" w:hAnsi="仿宋" w:eastAsia="仿宋"/>
          <w:kern w:val="0"/>
          <w:sz w:val="32"/>
          <w:szCs w:val="21"/>
        </w:rPr>
        <w:t>（一）本科理论教学评价表</w:t>
      </w:r>
      <w:r>
        <w:rPr>
          <w:rFonts w:ascii="仿宋" w:hAnsi="仿宋" w:eastAsia="仿宋"/>
          <w:kern w:val="0"/>
          <w:sz w:val="32"/>
          <w:szCs w:val="21"/>
        </w:rPr>
        <w:t>（见附件1</w:t>
      </w:r>
      <w:r>
        <w:rPr>
          <w:rFonts w:hint="eastAsia" w:ascii="仿宋" w:hAnsi="仿宋" w:eastAsia="仿宋"/>
          <w:kern w:val="0"/>
          <w:sz w:val="32"/>
          <w:szCs w:val="21"/>
        </w:rPr>
        <w:t>）</w:t>
      </w:r>
    </w:p>
    <w:p>
      <w:pPr>
        <w:tabs>
          <w:tab w:val="left" w:pos="315"/>
        </w:tabs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kern w:val="0"/>
          <w:sz w:val="32"/>
          <w:szCs w:val="21"/>
        </w:rPr>
      </w:pPr>
      <w:r>
        <w:rPr>
          <w:rFonts w:hint="eastAsia" w:ascii="仿宋" w:hAnsi="仿宋" w:eastAsia="仿宋"/>
          <w:kern w:val="0"/>
          <w:sz w:val="32"/>
          <w:szCs w:val="21"/>
        </w:rPr>
        <w:t>（</w:t>
      </w:r>
      <w:r>
        <w:rPr>
          <w:rFonts w:hint="eastAsia" w:ascii="仿宋" w:hAnsi="仿宋" w:eastAsia="仿宋"/>
          <w:kern w:val="0"/>
          <w:sz w:val="32"/>
          <w:szCs w:val="21"/>
          <w:lang w:val="en-US" w:eastAsia="zh-CN"/>
        </w:rPr>
        <w:t>二</w:t>
      </w:r>
      <w:r>
        <w:rPr>
          <w:rFonts w:hint="eastAsia" w:ascii="仿宋" w:hAnsi="仿宋" w:eastAsia="仿宋"/>
          <w:kern w:val="0"/>
          <w:sz w:val="32"/>
          <w:szCs w:val="21"/>
        </w:rPr>
        <w:t>）学生评教表（见附件</w:t>
      </w:r>
      <w:r>
        <w:rPr>
          <w:rFonts w:hint="eastAsia" w:ascii="仿宋" w:hAnsi="仿宋" w:eastAsia="仿宋"/>
          <w:kern w:val="0"/>
          <w:sz w:val="32"/>
          <w:szCs w:val="21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21"/>
        </w:rPr>
        <w:t>）</w:t>
      </w:r>
    </w:p>
    <w:p>
      <w:pPr>
        <w:tabs>
          <w:tab w:val="left" w:pos="315"/>
        </w:tabs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21"/>
        </w:rPr>
      </w:pPr>
      <w:r>
        <w:rPr>
          <w:rFonts w:ascii="黑体" w:hAnsi="黑体" w:eastAsia="黑体"/>
          <w:color w:val="000000"/>
          <w:kern w:val="0"/>
          <w:sz w:val="32"/>
          <w:szCs w:val="21"/>
        </w:rPr>
        <w:t>六、评价途径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（一）通过</w:t>
      </w:r>
      <w:r>
        <w:rPr>
          <w:rFonts w:hint="eastAsia" w:ascii="仿宋" w:hAnsi="仿宋" w:eastAsia="仿宋"/>
          <w:sz w:val="32"/>
          <w:szCs w:val="21"/>
        </w:rPr>
        <w:t>学院</w:t>
      </w:r>
      <w:r>
        <w:rPr>
          <w:rFonts w:ascii="仿宋" w:hAnsi="仿宋" w:eastAsia="仿宋"/>
          <w:sz w:val="32"/>
          <w:szCs w:val="21"/>
        </w:rPr>
        <w:t>督导</w:t>
      </w:r>
      <w:r>
        <w:rPr>
          <w:rFonts w:hint="eastAsia" w:ascii="仿宋" w:hAnsi="仿宋" w:eastAsia="仿宋"/>
          <w:sz w:val="32"/>
          <w:szCs w:val="21"/>
        </w:rPr>
        <w:t>小组成员</w:t>
      </w:r>
      <w:r>
        <w:rPr>
          <w:rFonts w:ascii="仿宋" w:hAnsi="仿宋" w:eastAsia="仿宋"/>
          <w:sz w:val="32"/>
          <w:szCs w:val="21"/>
        </w:rPr>
        <w:t>员及领导</w:t>
      </w:r>
      <w:r>
        <w:rPr>
          <w:rFonts w:hint="eastAsia" w:ascii="仿宋" w:hAnsi="仿宋" w:eastAsia="仿宋"/>
          <w:sz w:val="32"/>
          <w:szCs w:val="21"/>
        </w:rPr>
        <w:t>干部</w:t>
      </w:r>
      <w:r>
        <w:rPr>
          <w:rFonts w:ascii="仿宋" w:hAnsi="仿宋" w:eastAsia="仿宋"/>
          <w:sz w:val="32"/>
          <w:szCs w:val="21"/>
        </w:rPr>
        <w:t>等对教师教学</w:t>
      </w:r>
      <w:r>
        <w:rPr>
          <w:rFonts w:hint="eastAsia" w:ascii="仿宋" w:hAnsi="仿宋" w:eastAsia="仿宋"/>
          <w:sz w:val="32"/>
          <w:szCs w:val="21"/>
        </w:rPr>
        <w:t>进行</w:t>
      </w:r>
      <w:r>
        <w:rPr>
          <w:rFonts w:ascii="仿宋" w:hAnsi="仿宋" w:eastAsia="仿宋"/>
          <w:sz w:val="32"/>
          <w:szCs w:val="21"/>
        </w:rPr>
        <w:t>评价。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（二）通过学生评教对教师教学进行评价。</w:t>
      </w:r>
    </w:p>
    <w:p>
      <w:pPr>
        <w:tabs>
          <w:tab w:val="left" w:pos="315"/>
        </w:tabs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21"/>
        </w:rPr>
      </w:pPr>
      <w:r>
        <w:rPr>
          <w:rFonts w:ascii="黑体" w:hAnsi="黑体" w:eastAsia="黑体"/>
          <w:color w:val="000000"/>
          <w:kern w:val="0"/>
          <w:sz w:val="32"/>
          <w:szCs w:val="21"/>
        </w:rPr>
        <w:t>七、评价方法及结果运用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（一）方法：采用定性和定量相结合的方法。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听课方面，听课人员根据评价指标，采用定性和定量相结合的方法，对授课教师教学工作做出相应的评价，收集并汇总评价信息，形成准确的判断。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学评教方面，利用学生评教数据库，学生根据评教指标，对教师课堂教学做出定性方面的评价。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其中，对教师</w:t>
      </w:r>
      <w:r>
        <w:rPr>
          <w:rFonts w:hint="eastAsia" w:ascii="仿宋" w:hAnsi="仿宋" w:eastAsia="仿宋"/>
          <w:sz w:val="32"/>
          <w:szCs w:val="21"/>
        </w:rPr>
        <w:t>理论</w:t>
      </w:r>
      <w:r>
        <w:rPr>
          <w:rFonts w:ascii="仿宋" w:hAnsi="仿宋" w:eastAsia="仿宋"/>
          <w:sz w:val="32"/>
          <w:szCs w:val="21"/>
        </w:rPr>
        <w:t>教学（实验教学）的最后评价，</w:t>
      </w:r>
      <w:r>
        <w:rPr>
          <w:rFonts w:hint="eastAsia" w:ascii="仿宋" w:hAnsi="仿宋" w:eastAsia="仿宋"/>
          <w:sz w:val="32"/>
          <w:szCs w:val="21"/>
        </w:rPr>
        <w:t>学院</w:t>
      </w:r>
      <w:r>
        <w:rPr>
          <w:rFonts w:ascii="仿宋" w:hAnsi="仿宋" w:eastAsia="仿宋"/>
          <w:sz w:val="32"/>
          <w:szCs w:val="21"/>
        </w:rPr>
        <w:t>督导听课方面占60%，学评教方面占40%。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（二）结果运用：评价结果作为督促教师改进教学的重要依据；另一方面作为</w:t>
      </w:r>
      <w:r>
        <w:rPr>
          <w:rFonts w:hint="eastAsia" w:ascii="仿宋" w:hAnsi="仿宋" w:eastAsia="仿宋"/>
          <w:sz w:val="32"/>
          <w:szCs w:val="21"/>
        </w:rPr>
        <w:t>学院</w:t>
      </w:r>
      <w:r>
        <w:rPr>
          <w:rFonts w:ascii="仿宋" w:hAnsi="仿宋" w:eastAsia="仿宋"/>
          <w:sz w:val="32"/>
          <w:szCs w:val="21"/>
        </w:rPr>
        <w:t>教师聘任、晋级、评优、奖惩的参考依据。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本</w:t>
      </w:r>
      <w:r>
        <w:rPr>
          <w:rFonts w:hint="eastAsia" w:ascii="仿宋" w:hAnsi="仿宋" w:eastAsia="仿宋"/>
          <w:sz w:val="32"/>
          <w:szCs w:val="21"/>
        </w:rPr>
        <w:t>评价体系</w:t>
      </w:r>
      <w:r>
        <w:rPr>
          <w:rFonts w:ascii="仿宋" w:hAnsi="仿宋" w:eastAsia="仿宋"/>
          <w:sz w:val="32"/>
          <w:szCs w:val="21"/>
        </w:rPr>
        <w:t>由</w:t>
      </w:r>
      <w:r>
        <w:rPr>
          <w:rFonts w:hint="eastAsia" w:ascii="仿宋" w:hAnsi="仿宋" w:eastAsia="仿宋"/>
          <w:sz w:val="32"/>
          <w:szCs w:val="21"/>
        </w:rPr>
        <w:t>学院办公室</w:t>
      </w:r>
      <w:r>
        <w:rPr>
          <w:rFonts w:ascii="仿宋" w:hAnsi="仿宋" w:eastAsia="仿宋"/>
          <w:sz w:val="32"/>
          <w:szCs w:val="21"/>
        </w:rPr>
        <w:t>负责解释</w:t>
      </w:r>
      <w:r>
        <w:rPr>
          <w:rFonts w:hint="eastAsia" w:ascii="仿宋" w:hAnsi="仿宋" w:eastAsia="仿宋"/>
          <w:sz w:val="32"/>
          <w:szCs w:val="21"/>
        </w:rPr>
        <w:t>，自公布之日起施行。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ascii="仿宋" w:hAnsi="仿宋" w:eastAsia="仿宋"/>
          <w:sz w:val="32"/>
          <w:szCs w:val="21"/>
        </w:rPr>
        <w:t>附件：1.本科课堂理论教学评价表</w:t>
      </w:r>
    </w:p>
    <w:p>
      <w:pPr>
        <w:spacing w:line="580" w:lineRule="exact"/>
        <w:ind w:firstLine="1600" w:firstLineChars="500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  <w:lang w:val="en-US" w:eastAsia="zh-CN"/>
        </w:rPr>
        <w:t>2</w:t>
      </w:r>
      <w:r>
        <w:rPr>
          <w:rFonts w:ascii="仿宋" w:hAnsi="仿宋" w:eastAsia="仿宋"/>
          <w:sz w:val="32"/>
          <w:szCs w:val="21"/>
        </w:rPr>
        <w:t>.学生评教表</w:t>
      </w:r>
    </w:p>
    <w:p>
      <w:pPr>
        <w:spacing w:line="580" w:lineRule="exact"/>
        <w:ind w:firstLine="1600" w:firstLineChars="500"/>
        <w:rPr>
          <w:rFonts w:ascii="仿宋" w:hAnsi="仿宋" w:eastAsia="仿宋"/>
          <w:sz w:val="32"/>
          <w:szCs w:val="21"/>
        </w:rPr>
      </w:pPr>
    </w:p>
    <w:p>
      <w:pPr>
        <w:spacing w:line="580" w:lineRule="exact"/>
        <w:rPr>
          <w:rFonts w:ascii="仿宋" w:hAnsi="仿宋" w:eastAsia="仿宋"/>
          <w:sz w:val="32"/>
          <w:szCs w:val="21"/>
        </w:rPr>
      </w:pPr>
    </w:p>
    <w:p>
      <w:pPr>
        <w:widowControl/>
        <w:jc w:val="left"/>
        <w:rPr>
          <w:rFonts w:ascii="Times New Roman" w:hAnsi="Times New Roman" w:eastAsia="方正黑体简体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黑体简体"/>
          <w:color w:val="000000"/>
          <w:kern w:val="0"/>
          <w:sz w:val="28"/>
          <w:szCs w:val="28"/>
        </w:rPr>
        <w:br w:type="page"/>
      </w:r>
    </w:p>
    <w:p>
      <w:pPr>
        <w:spacing w:line="500" w:lineRule="exact"/>
        <w:rPr>
          <w:rFonts w:ascii="Times New Roman" w:hAnsi="Times New Roman" w:eastAsia="方正黑体简体"/>
          <w:sz w:val="28"/>
          <w:szCs w:val="28"/>
        </w:rPr>
      </w:pPr>
      <w:r>
        <w:rPr>
          <w:rFonts w:ascii="Times New Roman" w:hAnsi="Times New Roman" w:eastAsia="方正黑体简体"/>
          <w:color w:val="000000"/>
          <w:kern w:val="0"/>
          <w:sz w:val="28"/>
          <w:szCs w:val="28"/>
        </w:rPr>
        <w:t>附件1: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本科理论教学评价表</w:t>
      </w:r>
    </w:p>
    <w:tbl>
      <w:tblPr>
        <w:tblStyle w:val="1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530"/>
        <w:gridCol w:w="7244"/>
        <w:gridCol w:w="7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序号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评价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指标</w:t>
            </w:r>
          </w:p>
        </w:tc>
        <w:tc>
          <w:tcPr>
            <w:tcW w:w="724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主要内容（优秀标准）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教学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准备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10分</w:t>
            </w:r>
          </w:p>
        </w:tc>
        <w:tc>
          <w:tcPr>
            <w:tcW w:w="724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1.备课充分，授课过程精心构思、设计，内容娴熟。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2.教材、教案、教学手册等材料规范、齐全；教学课件、模型、挂图及设备等准备充分。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3.符合学生实际的程度。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教学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组织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与管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理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30分</w:t>
            </w:r>
          </w:p>
        </w:tc>
        <w:tc>
          <w:tcPr>
            <w:tcW w:w="724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1.组织能力强，对学生严格管理（考勤、不听课、不记笔记等），课堂教学秩序好。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2.责任心强，对环境能进行有效管理（水、电管理，教室设施管理、仪器设备管理等）。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3.注意师生的交流，关注学生听课的状态，及时调整教学进度和教学方法，充分调动学生学习积极性。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4.教学程序层次分明，思路清晰；讲课节奏适度，密度合理。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5.教学时间分配合理，教学环节完整。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教学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过程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30分</w:t>
            </w:r>
          </w:p>
        </w:tc>
        <w:tc>
          <w:tcPr>
            <w:tcW w:w="724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教学目标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（6分）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：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教学目标明确、具体、详细，符合应用型人才培养要求，符合教学大纲。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4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  <w:tc>
          <w:tcPr>
            <w:tcW w:w="724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教学内容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（1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2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分）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 xml:space="preserve">： 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1.进度基本符合授课计划。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2.对教材内容理解深透，灵活运用，处理得当，有较深厚的理论功底和丰富的实践经验，理论联系实际。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3.根据学科的知识和能力结构确定知识点，各知识点布局合理，衔接自然，体现理论知识的应用与技术应用能力的培养。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4.内容丰富，信息量充足。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pacing w:val="-4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pacing w:val="-4"/>
                <w:sz w:val="19"/>
                <w:szCs w:val="19"/>
              </w:rPr>
              <w:t>5.不断更新教学内容，能把先进的教学内容及科技前沿的动态融进课堂。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4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  <w:tc>
          <w:tcPr>
            <w:tcW w:w="724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教学方法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（1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2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分）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：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1.适合学科特点和学生特点，因材施教，注重对学生学习方法的指导。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2.概念和理论讲解准确透彻，条理清楚；叙述逻辑性强，能充分反映知识的内在联系。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3.教师善于创设开放性问题，善于启发、引导学生积极思维，发现问题、提出问题，激发学生学习兴趣，培养学生分析、解决问题的能力和创新能力。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4.能根据教学内容的特点、重点、难点以及学生的实际情况，灵活运用教学方法。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5.分清主次，重点突出；抓住关键，突破难点。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6.能合理、恰当地运用现代教育技术。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4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教师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素质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15分</w:t>
            </w:r>
          </w:p>
        </w:tc>
        <w:tc>
          <w:tcPr>
            <w:tcW w:w="7244" w:type="dxa"/>
            <w:vAlign w:val="center"/>
          </w:tcPr>
          <w:p>
            <w:pPr>
              <w:spacing w:line="20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1.治学严谨，教书育人，为人师表。</w:t>
            </w:r>
          </w:p>
          <w:p>
            <w:pPr>
              <w:spacing w:line="20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2.讲普通话，口齿清楚、发音正确，语言表达清晰流畅、形象生动，富于启发性和感染力。</w:t>
            </w:r>
          </w:p>
          <w:p>
            <w:pPr>
              <w:spacing w:line="20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3.仪表整洁、大方，教态端庄、自然、亲切。</w:t>
            </w:r>
          </w:p>
          <w:p>
            <w:pPr>
              <w:spacing w:line="20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4.板书、板图规范，字迹清晰。</w:t>
            </w:r>
          </w:p>
          <w:p>
            <w:pPr>
              <w:spacing w:line="20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5.具有一定的科学研究和信息处理能力，能增强学生学习积极性，拓宽学生的知识面。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5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教学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效果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15分</w:t>
            </w:r>
          </w:p>
        </w:tc>
        <w:tc>
          <w:tcPr>
            <w:tcW w:w="724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1.学生能较好的掌握新学知识，学有所获，体验成功的愉悦，课堂气氛活跃。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2.学生注意力集中，学习积极主动，思维活跃。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3.多数学生能完成学习任务，学生学习兴趣浓厚。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合计</w:t>
            </w:r>
          </w:p>
        </w:tc>
        <w:tc>
          <w:tcPr>
            <w:tcW w:w="7244" w:type="dxa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方正书宋简体"/>
          <w:kern w:val="0"/>
          <w:sz w:val="18"/>
          <w:szCs w:val="18"/>
        </w:rPr>
      </w:pPr>
      <w:r>
        <w:rPr>
          <w:rFonts w:ascii="Times New Roman" w:hAnsi="Times New Roman" w:eastAsia="方正黑体简体"/>
          <w:sz w:val="28"/>
          <w:szCs w:val="28"/>
        </w:rPr>
        <w:br w:type="page"/>
      </w:r>
    </w:p>
    <w:p>
      <w:pPr>
        <w:spacing w:line="500" w:lineRule="exact"/>
        <w:rPr>
          <w:rFonts w:ascii="Times New Roman" w:hAnsi="Times New Roman" w:eastAsia="方正黑体简体"/>
          <w:sz w:val="28"/>
          <w:szCs w:val="28"/>
        </w:rPr>
      </w:pPr>
      <w:r>
        <w:rPr>
          <w:rFonts w:ascii="Times New Roman" w:hAnsi="Times New Roman" w:eastAsia="方正黑体简体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方正黑体简体"/>
          <w:color w:val="000000"/>
          <w:kern w:val="0"/>
          <w:sz w:val="28"/>
          <w:szCs w:val="28"/>
          <w:lang w:val="en-US" w:eastAsia="zh-CN"/>
        </w:rPr>
        <w:t>2</w:t>
      </w:r>
      <w:bookmarkStart w:id="3" w:name="_GoBack"/>
      <w:bookmarkEnd w:id="3"/>
      <w:r>
        <w:rPr>
          <w:rFonts w:ascii="Times New Roman" w:hAnsi="Times New Roman" w:eastAsia="方正黑体简体"/>
          <w:color w:val="000000"/>
          <w:kern w:val="0"/>
          <w:sz w:val="28"/>
          <w:szCs w:val="28"/>
        </w:rPr>
        <w:t>：</w:t>
      </w:r>
    </w:p>
    <w:p>
      <w:pPr>
        <w:snapToGrid w:val="0"/>
        <w:spacing w:line="5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学生评教表</w:t>
      </w:r>
    </w:p>
    <w:tbl>
      <w:tblPr>
        <w:tblStyle w:val="1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522"/>
        <w:gridCol w:w="6922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序号</w:t>
            </w:r>
          </w:p>
        </w:tc>
        <w:tc>
          <w:tcPr>
            <w:tcW w:w="52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评价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指标</w:t>
            </w:r>
          </w:p>
        </w:tc>
        <w:tc>
          <w:tcPr>
            <w:tcW w:w="69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主要内容（优秀标准）</w:t>
            </w:r>
          </w:p>
        </w:tc>
        <w:tc>
          <w:tcPr>
            <w:tcW w:w="8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1</w:t>
            </w:r>
          </w:p>
        </w:tc>
        <w:tc>
          <w:tcPr>
            <w:tcW w:w="52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教学态度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20分</w:t>
            </w:r>
          </w:p>
        </w:tc>
        <w:tc>
          <w:tcPr>
            <w:tcW w:w="692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1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教学准备充分，教案讲稿规范、有特色、质量高；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2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讲课熟练，仪表端庄，精神饱满，有感染力；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3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过程要求严格，善于管理学生，责任心强；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4.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重视课程建设，勇于改革创新。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</w:t>
            </w:r>
          </w:p>
        </w:tc>
        <w:tc>
          <w:tcPr>
            <w:tcW w:w="52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教学内容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20分</w:t>
            </w:r>
          </w:p>
        </w:tc>
        <w:tc>
          <w:tcPr>
            <w:tcW w:w="692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1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教学目标明确，了解授课对象，体现本科教学特点: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符合大纲要求，理论阐述准确，概念清晰、条理分明;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重视联系实际，重点难点突出，举例贴切，善于引导学生思考;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4.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结合教学内容，指导学生的学习方法和研究方法。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</w:t>
            </w:r>
          </w:p>
        </w:tc>
        <w:tc>
          <w:tcPr>
            <w:tcW w:w="52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教学方法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20分</w:t>
            </w:r>
          </w:p>
        </w:tc>
        <w:tc>
          <w:tcPr>
            <w:tcW w:w="692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1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教学方法灵活多样，有效促进教学目标的实现；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因材施教，能够根据教学对象和教学内容选择不同的教学方法；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体现时代教育思想、教育理念，熟练运用现代教学技术和辅助手段；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4.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积极开展双向交流，发挥学生主体作用，启发性强，激发学生求知欲。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4</w:t>
            </w:r>
          </w:p>
        </w:tc>
        <w:tc>
          <w:tcPr>
            <w:tcW w:w="52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教学效果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20分</w:t>
            </w:r>
          </w:p>
        </w:tc>
        <w:tc>
          <w:tcPr>
            <w:tcW w:w="692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1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学生注意力集中，对学习内容有兴趣，课堂气氛好；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能较好地掌握和消化课堂上的理论知识；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3.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分析和解决问题及创新能力得到培养；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4.思想素质和学习能力得到提高。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5</w:t>
            </w:r>
          </w:p>
        </w:tc>
        <w:tc>
          <w:tcPr>
            <w:tcW w:w="52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思政育人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20分</w:t>
            </w:r>
          </w:p>
        </w:tc>
        <w:tc>
          <w:tcPr>
            <w:tcW w:w="692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1</w:t>
            </w:r>
            <w:r>
              <w:rPr>
                <w:rFonts w:ascii="Times New Roman" w:hAnsi="Times New Roman" w:eastAsia="方正书宋简体"/>
                <w:sz w:val="19"/>
                <w:szCs w:val="19"/>
              </w:rPr>
              <w:t>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在品德、言行、举止、作风上为人师表，以身作则；</w:t>
            </w:r>
          </w:p>
          <w:p>
            <w:pPr>
              <w:spacing w:line="240" w:lineRule="exact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ascii="Times New Roman" w:hAnsi="Times New Roman" w:eastAsia="方正书宋简体"/>
                <w:sz w:val="19"/>
                <w:szCs w:val="19"/>
              </w:rPr>
              <w:t>2.</w:t>
            </w: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寓课程思政于教学过程之中，能提高学生的思想政治素质。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2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  <w:r>
              <w:rPr>
                <w:rFonts w:hint="eastAsia" w:ascii="Times New Roman" w:hAnsi="Times New Roman" w:eastAsia="方正书宋简体"/>
                <w:sz w:val="19"/>
                <w:szCs w:val="19"/>
              </w:rPr>
              <w:t>合计</w:t>
            </w:r>
          </w:p>
        </w:tc>
        <w:tc>
          <w:tcPr>
            <w:tcW w:w="6922" w:type="dxa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Times New Roman" w:hAnsi="Times New Roman" w:eastAsia="方正书宋简体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方正书宋简体"/>
                <w:sz w:val="19"/>
                <w:szCs w:val="19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</w:p>
    <w:p>
      <w:pPr>
        <w:jc w:val="center"/>
        <w:outlineLvl w:val="1"/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outlineLvl w:val="1"/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outlineLvl w:val="1"/>
        <w:rPr>
          <w:rFonts w:ascii="宋体" w:hAnsi="宋体" w:cs="宋体"/>
          <w:b/>
          <w:bCs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701" w:right="1531" w:bottom="1871" w:left="1531" w:header="851" w:footer="992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A389B9C-15DE-4B50-AD6F-F72840B84220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3B05D902-D3E8-4F54-80FC-2A97A99D10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6045CEB-4C87-4E6C-9D81-EFCCFA12D43F}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B4ADDBBC-7CB6-4AD4-BAB7-5B45A4F5B7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8820"/>
        <w:tab w:val="clear" w:pos="8306"/>
      </w:tabs>
      <w:ind w:right="55" w:firstLine="360"/>
      <w:jc w:val="right"/>
    </w:pPr>
    <w:r>
      <w:rPr>
        <w:rFonts w:hint="eastAs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3795"/>
      </w:tabs>
      <w:ind w:right="360" w:firstLine="360"/>
      <w:jc w:val="both"/>
    </w:pPr>
    <w:r>
      <w:rPr>
        <w:sz w:val="24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ZmZjMDQ4OWZiZDMwOTdjOWQwZGRhMDhkNzhiOTQifQ=="/>
  </w:docVars>
  <w:rsids>
    <w:rsidRoot w:val="005557B5"/>
    <w:rsid w:val="00021701"/>
    <w:rsid w:val="0002782A"/>
    <w:rsid w:val="00032F31"/>
    <w:rsid w:val="00033ABC"/>
    <w:rsid w:val="000A443F"/>
    <w:rsid w:val="000B20F2"/>
    <w:rsid w:val="000C6384"/>
    <w:rsid w:val="000D7E7F"/>
    <w:rsid w:val="0010004B"/>
    <w:rsid w:val="00124B4A"/>
    <w:rsid w:val="00136BE0"/>
    <w:rsid w:val="00163E6A"/>
    <w:rsid w:val="001D6B74"/>
    <w:rsid w:val="001E5704"/>
    <w:rsid w:val="001F2815"/>
    <w:rsid w:val="00201EAD"/>
    <w:rsid w:val="002212EE"/>
    <w:rsid w:val="00253C35"/>
    <w:rsid w:val="002653F1"/>
    <w:rsid w:val="00270E21"/>
    <w:rsid w:val="00297770"/>
    <w:rsid w:val="002A02DD"/>
    <w:rsid w:val="002B11C6"/>
    <w:rsid w:val="002B13CF"/>
    <w:rsid w:val="002E1066"/>
    <w:rsid w:val="002F4C86"/>
    <w:rsid w:val="003232A9"/>
    <w:rsid w:val="00363316"/>
    <w:rsid w:val="0037566E"/>
    <w:rsid w:val="00397FF7"/>
    <w:rsid w:val="003A2354"/>
    <w:rsid w:val="003E1004"/>
    <w:rsid w:val="003F17C8"/>
    <w:rsid w:val="0043707E"/>
    <w:rsid w:val="00453107"/>
    <w:rsid w:val="00455DD4"/>
    <w:rsid w:val="00467520"/>
    <w:rsid w:val="004D5FFD"/>
    <w:rsid w:val="005024E3"/>
    <w:rsid w:val="00503761"/>
    <w:rsid w:val="005465EE"/>
    <w:rsid w:val="005557B5"/>
    <w:rsid w:val="00557805"/>
    <w:rsid w:val="00580F6A"/>
    <w:rsid w:val="00653226"/>
    <w:rsid w:val="00655588"/>
    <w:rsid w:val="006876BA"/>
    <w:rsid w:val="006B3010"/>
    <w:rsid w:val="006D245C"/>
    <w:rsid w:val="00705116"/>
    <w:rsid w:val="007132CA"/>
    <w:rsid w:val="007159CB"/>
    <w:rsid w:val="00715CF2"/>
    <w:rsid w:val="00716A04"/>
    <w:rsid w:val="00716D84"/>
    <w:rsid w:val="00731362"/>
    <w:rsid w:val="00732B1B"/>
    <w:rsid w:val="0073389F"/>
    <w:rsid w:val="00740988"/>
    <w:rsid w:val="007617C0"/>
    <w:rsid w:val="00766BE4"/>
    <w:rsid w:val="0078380B"/>
    <w:rsid w:val="00785DBD"/>
    <w:rsid w:val="007A1D21"/>
    <w:rsid w:val="007B0CA2"/>
    <w:rsid w:val="007C7A0C"/>
    <w:rsid w:val="007D5C08"/>
    <w:rsid w:val="007F01FA"/>
    <w:rsid w:val="007F6BBB"/>
    <w:rsid w:val="0080199E"/>
    <w:rsid w:val="008227E3"/>
    <w:rsid w:val="00832127"/>
    <w:rsid w:val="00834423"/>
    <w:rsid w:val="008671EF"/>
    <w:rsid w:val="0087607C"/>
    <w:rsid w:val="0087616D"/>
    <w:rsid w:val="00876617"/>
    <w:rsid w:val="008B6BC7"/>
    <w:rsid w:val="008C1F64"/>
    <w:rsid w:val="008E0035"/>
    <w:rsid w:val="008F4A79"/>
    <w:rsid w:val="00936297"/>
    <w:rsid w:val="00936764"/>
    <w:rsid w:val="0097283D"/>
    <w:rsid w:val="009972A9"/>
    <w:rsid w:val="009A02A1"/>
    <w:rsid w:val="00A37549"/>
    <w:rsid w:val="00A5297F"/>
    <w:rsid w:val="00A56640"/>
    <w:rsid w:val="00A60824"/>
    <w:rsid w:val="00A760C2"/>
    <w:rsid w:val="00AB2E71"/>
    <w:rsid w:val="00AB3D5C"/>
    <w:rsid w:val="00AD411B"/>
    <w:rsid w:val="00AE0E9D"/>
    <w:rsid w:val="00AE3A59"/>
    <w:rsid w:val="00B22315"/>
    <w:rsid w:val="00B57A48"/>
    <w:rsid w:val="00B7697F"/>
    <w:rsid w:val="00B93512"/>
    <w:rsid w:val="00BB1A58"/>
    <w:rsid w:val="00BB1C6F"/>
    <w:rsid w:val="00BC11DE"/>
    <w:rsid w:val="00BD0F6A"/>
    <w:rsid w:val="00BD1289"/>
    <w:rsid w:val="00BE3460"/>
    <w:rsid w:val="00BF1DF6"/>
    <w:rsid w:val="00C11475"/>
    <w:rsid w:val="00C264FB"/>
    <w:rsid w:val="00C40279"/>
    <w:rsid w:val="00C40756"/>
    <w:rsid w:val="00C50821"/>
    <w:rsid w:val="00C5284F"/>
    <w:rsid w:val="00C652AB"/>
    <w:rsid w:val="00C75B4D"/>
    <w:rsid w:val="00C91CD6"/>
    <w:rsid w:val="00C97456"/>
    <w:rsid w:val="00C97B67"/>
    <w:rsid w:val="00CA65A9"/>
    <w:rsid w:val="00CE6966"/>
    <w:rsid w:val="00D02AE2"/>
    <w:rsid w:val="00D13BB3"/>
    <w:rsid w:val="00D25EE2"/>
    <w:rsid w:val="00D515D5"/>
    <w:rsid w:val="00DA251C"/>
    <w:rsid w:val="00DC2E56"/>
    <w:rsid w:val="00DF4D9C"/>
    <w:rsid w:val="00E00CB9"/>
    <w:rsid w:val="00E171AE"/>
    <w:rsid w:val="00E24DA5"/>
    <w:rsid w:val="00E41BB2"/>
    <w:rsid w:val="00E536C6"/>
    <w:rsid w:val="00E63A85"/>
    <w:rsid w:val="00E67B6E"/>
    <w:rsid w:val="00E70179"/>
    <w:rsid w:val="00E701A4"/>
    <w:rsid w:val="00E96365"/>
    <w:rsid w:val="00EC213B"/>
    <w:rsid w:val="00ED6886"/>
    <w:rsid w:val="00EF319C"/>
    <w:rsid w:val="00F03B99"/>
    <w:rsid w:val="00F16DB5"/>
    <w:rsid w:val="00F41AFB"/>
    <w:rsid w:val="00F454AB"/>
    <w:rsid w:val="00FC74C2"/>
    <w:rsid w:val="00FD7020"/>
    <w:rsid w:val="013712F7"/>
    <w:rsid w:val="02BF3353"/>
    <w:rsid w:val="03592EA6"/>
    <w:rsid w:val="036D1796"/>
    <w:rsid w:val="04365408"/>
    <w:rsid w:val="049F168E"/>
    <w:rsid w:val="04CB2483"/>
    <w:rsid w:val="059211F2"/>
    <w:rsid w:val="065344DE"/>
    <w:rsid w:val="06DF0467"/>
    <w:rsid w:val="077D693F"/>
    <w:rsid w:val="07B8444D"/>
    <w:rsid w:val="07D478A0"/>
    <w:rsid w:val="08F52605"/>
    <w:rsid w:val="094445B2"/>
    <w:rsid w:val="09AF6509"/>
    <w:rsid w:val="09EC7123"/>
    <w:rsid w:val="0A342878"/>
    <w:rsid w:val="0A5563FE"/>
    <w:rsid w:val="0BA650B0"/>
    <w:rsid w:val="0BDC6D23"/>
    <w:rsid w:val="0D8E03E9"/>
    <w:rsid w:val="0DDC125D"/>
    <w:rsid w:val="0DDC300B"/>
    <w:rsid w:val="0ED44766"/>
    <w:rsid w:val="111D3130"/>
    <w:rsid w:val="115A1E63"/>
    <w:rsid w:val="116F4196"/>
    <w:rsid w:val="123E24E6"/>
    <w:rsid w:val="129C2E8B"/>
    <w:rsid w:val="12F901BB"/>
    <w:rsid w:val="134578A4"/>
    <w:rsid w:val="138542CA"/>
    <w:rsid w:val="1461070D"/>
    <w:rsid w:val="156F6E5A"/>
    <w:rsid w:val="16057DAE"/>
    <w:rsid w:val="16EF3DAF"/>
    <w:rsid w:val="17312619"/>
    <w:rsid w:val="189A5F9C"/>
    <w:rsid w:val="18CE20EA"/>
    <w:rsid w:val="1B7716FE"/>
    <w:rsid w:val="1B9D61D6"/>
    <w:rsid w:val="1EA336D1"/>
    <w:rsid w:val="204131A1"/>
    <w:rsid w:val="209E18B0"/>
    <w:rsid w:val="218E2416"/>
    <w:rsid w:val="22776906"/>
    <w:rsid w:val="23052BAC"/>
    <w:rsid w:val="244B0A92"/>
    <w:rsid w:val="24754987"/>
    <w:rsid w:val="25977C93"/>
    <w:rsid w:val="25EC3E43"/>
    <w:rsid w:val="26377520"/>
    <w:rsid w:val="27083C93"/>
    <w:rsid w:val="2AAB5DE7"/>
    <w:rsid w:val="2B536BAA"/>
    <w:rsid w:val="2B5E6BA2"/>
    <w:rsid w:val="2B6C370B"/>
    <w:rsid w:val="2C4E7372"/>
    <w:rsid w:val="2CA56A4B"/>
    <w:rsid w:val="2D684463"/>
    <w:rsid w:val="2FFC1475"/>
    <w:rsid w:val="30436C75"/>
    <w:rsid w:val="308B6112"/>
    <w:rsid w:val="30AB4D93"/>
    <w:rsid w:val="310E5321"/>
    <w:rsid w:val="32446015"/>
    <w:rsid w:val="32D5354A"/>
    <w:rsid w:val="33AE574A"/>
    <w:rsid w:val="33CD3272"/>
    <w:rsid w:val="33DB3506"/>
    <w:rsid w:val="347100A1"/>
    <w:rsid w:val="34A7171B"/>
    <w:rsid w:val="34B769F0"/>
    <w:rsid w:val="35CE6E2D"/>
    <w:rsid w:val="36BB579B"/>
    <w:rsid w:val="37A42A0A"/>
    <w:rsid w:val="383533ED"/>
    <w:rsid w:val="39565AB7"/>
    <w:rsid w:val="39DD4CEF"/>
    <w:rsid w:val="3A3C6A5B"/>
    <w:rsid w:val="3BFB6208"/>
    <w:rsid w:val="3C335C3C"/>
    <w:rsid w:val="3E7C79FC"/>
    <w:rsid w:val="3F372F88"/>
    <w:rsid w:val="3FC44AC7"/>
    <w:rsid w:val="40C43404"/>
    <w:rsid w:val="43362BE2"/>
    <w:rsid w:val="45515DB8"/>
    <w:rsid w:val="45517615"/>
    <w:rsid w:val="45D67D64"/>
    <w:rsid w:val="45EE5DF8"/>
    <w:rsid w:val="46F205C7"/>
    <w:rsid w:val="47FC782A"/>
    <w:rsid w:val="49180694"/>
    <w:rsid w:val="4A1277D9"/>
    <w:rsid w:val="4AD117E8"/>
    <w:rsid w:val="4B9F32EE"/>
    <w:rsid w:val="4BDB3FD1"/>
    <w:rsid w:val="4C3836F0"/>
    <w:rsid w:val="4C455124"/>
    <w:rsid w:val="4C7D4139"/>
    <w:rsid w:val="4CB300DB"/>
    <w:rsid w:val="4D3D2DBF"/>
    <w:rsid w:val="4DF86D21"/>
    <w:rsid w:val="4F294EBC"/>
    <w:rsid w:val="507517FE"/>
    <w:rsid w:val="50956C7A"/>
    <w:rsid w:val="5107796B"/>
    <w:rsid w:val="510F4A72"/>
    <w:rsid w:val="51393B66"/>
    <w:rsid w:val="517B5C63"/>
    <w:rsid w:val="519136D9"/>
    <w:rsid w:val="519D207E"/>
    <w:rsid w:val="522060BC"/>
    <w:rsid w:val="52546BE0"/>
    <w:rsid w:val="53FF1383"/>
    <w:rsid w:val="55592760"/>
    <w:rsid w:val="55AA32AC"/>
    <w:rsid w:val="55E77D6B"/>
    <w:rsid w:val="56414794"/>
    <w:rsid w:val="56A31EE4"/>
    <w:rsid w:val="570F30D6"/>
    <w:rsid w:val="58DE1078"/>
    <w:rsid w:val="59D82AC3"/>
    <w:rsid w:val="5A93401E"/>
    <w:rsid w:val="5B3550D5"/>
    <w:rsid w:val="5B7025B1"/>
    <w:rsid w:val="5C621EFA"/>
    <w:rsid w:val="5CF81667"/>
    <w:rsid w:val="5D995DEF"/>
    <w:rsid w:val="5E2751A9"/>
    <w:rsid w:val="5EAC1B52"/>
    <w:rsid w:val="5FF53085"/>
    <w:rsid w:val="60E03D35"/>
    <w:rsid w:val="61265BEC"/>
    <w:rsid w:val="61AD458A"/>
    <w:rsid w:val="624055A7"/>
    <w:rsid w:val="63B079EF"/>
    <w:rsid w:val="656F5B64"/>
    <w:rsid w:val="660C5438"/>
    <w:rsid w:val="66263FA2"/>
    <w:rsid w:val="66B167FA"/>
    <w:rsid w:val="66CF2882"/>
    <w:rsid w:val="67BC766B"/>
    <w:rsid w:val="69392534"/>
    <w:rsid w:val="6974326C"/>
    <w:rsid w:val="6A1D1B56"/>
    <w:rsid w:val="6C3A3864"/>
    <w:rsid w:val="6C6D0B73"/>
    <w:rsid w:val="6D0843F7"/>
    <w:rsid w:val="6DE2733E"/>
    <w:rsid w:val="6E414065"/>
    <w:rsid w:val="6E6C09B6"/>
    <w:rsid w:val="6FA7439C"/>
    <w:rsid w:val="6FAD57E1"/>
    <w:rsid w:val="70001CFE"/>
    <w:rsid w:val="701764ED"/>
    <w:rsid w:val="709B5583"/>
    <w:rsid w:val="72125C1B"/>
    <w:rsid w:val="724063E2"/>
    <w:rsid w:val="725D5941"/>
    <w:rsid w:val="72D27981"/>
    <w:rsid w:val="73C35321"/>
    <w:rsid w:val="76291726"/>
    <w:rsid w:val="76816FC9"/>
    <w:rsid w:val="78372035"/>
    <w:rsid w:val="78373E4D"/>
    <w:rsid w:val="784E3CAC"/>
    <w:rsid w:val="78A16735"/>
    <w:rsid w:val="799B65F3"/>
    <w:rsid w:val="79D742DE"/>
    <w:rsid w:val="79DE4E5E"/>
    <w:rsid w:val="7A106FE1"/>
    <w:rsid w:val="7AFB4C46"/>
    <w:rsid w:val="7BAE6AB2"/>
    <w:rsid w:val="7BDE32EB"/>
    <w:rsid w:val="7C0B180E"/>
    <w:rsid w:val="7E2F768D"/>
    <w:rsid w:val="7E436340"/>
    <w:rsid w:val="7EAD12A3"/>
    <w:rsid w:val="7ED56104"/>
    <w:rsid w:val="7F0F5AB9"/>
    <w:rsid w:val="7FAF4BA7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line="6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Elegant"/>
    <w:basedOn w:val="13"/>
    <w:autoRedefine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Grid 7"/>
    <w:basedOn w:val="13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18">
    <w:name w:val="Strong"/>
    <w:autoRedefine/>
    <w:qFormat/>
    <w:uiPriority w:val="0"/>
    <w:rPr>
      <w:b/>
      <w:bCs/>
    </w:rPr>
  </w:style>
  <w:style w:type="character" w:styleId="19">
    <w:name w:val="page number"/>
    <w:autoRedefine/>
    <w:qFormat/>
    <w:uiPriority w:val="0"/>
  </w:style>
  <w:style w:type="character" w:customStyle="1" w:styleId="20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日期 Char"/>
    <w:link w:val="6"/>
    <w:autoRedefine/>
    <w:qFormat/>
    <w:uiPriority w:val="0"/>
    <w:rPr>
      <w:kern w:val="2"/>
      <w:sz w:val="21"/>
      <w:szCs w:val="24"/>
    </w:rPr>
  </w:style>
  <w:style w:type="character" w:customStyle="1" w:styleId="22">
    <w:name w:val="font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默认段落字体 Para Char Char Char Char"/>
    <w:basedOn w:val="1"/>
    <w:autoRedefine/>
    <w:qFormat/>
    <w:uiPriority w:val="0"/>
    <w:rPr>
      <w:szCs w:val="20"/>
    </w:rPr>
  </w:style>
  <w:style w:type="paragraph" w:styleId="24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仿宋正文"/>
    <w:basedOn w:val="1"/>
    <w:autoRedefine/>
    <w:qFormat/>
    <w:uiPriority w:val="0"/>
    <w:pPr>
      <w:spacing w:line="560" w:lineRule="exact"/>
      <w:ind w:firstLine="640" w:firstLineChars="200"/>
    </w:pPr>
    <w:rPr>
      <w:rFonts w:ascii="仿宋_GB2312" w:hAnsi="新宋体" w:eastAsia="仿宋_GB2312"/>
      <w:sz w:val="32"/>
      <w:szCs w:val="32"/>
    </w:rPr>
  </w:style>
  <w:style w:type="table" w:customStyle="1" w:styleId="27">
    <w:name w:val="网格型1"/>
    <w:basedOn w:val="13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rsc1</Company>
  <Pages>6</Pages>
  <Words>448</Words>
  <Characters>2560</Characters>
  <Lines>21</Lines>
  <Paragraphs>6</Paragraphs>
  <TotalTime>4294967134</TotalTime>
  <ScaleCrop>false</ScaleCrop>
  <LinksUpToDate>false</LinksUpToDate>
  <CharactersWithSpaces>3002</CharactersWithSpaces>
  <Application>WPS Office_12.1.0.16417_F1E327BC-269C-435d-A152-05C5408002CA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2023-10-31T09:19:00Z</dcterms:created>
  <dc:creator>lyx</dc:creator>
  <lastModifiedBy>A凡尘</lastModifiedBy>
  <lastPrinted>2023-10-31T09:19:00Z</lastPrinted>
  <dcterms:modified xsi:type="dcterms:W3CDTF">2024-04-02T03:38:20Z</dcterms:modified>
  <revision>6</revision>
  <dc:title>专业技术职务申报表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6AEE7197DBD84E8BA96CBF0DE8F91F58_12</vt:lpwstr>
  </property>
</Properties>
</file>