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spacing w:before="156" w:beforeLines="50" w:after="156" w:afterLines="50" w:line="240" w:lineRule="auto"/>
        <w:jc w:val="center"/>
        <w:rPr>
          <w:rFonts w:ascii="宋体" w:hAnsi="宋体"/>
          <w:kern w:val="2"/>
          <w:sz w:val="36"/>
          <w:szCs w:val="36"/>
        </w:rPr>
      </w:pPr>
      <w:bookmarkStart w:id="0" w:name="_Toc85106698"/>
      <w:r>
        <w:rPr>
          <w:rFonts w:hint="eastAsia" w:ascii="宋体" w:hAnsi="宋体"/>
          <w:kern w:val="2"/>
          <w:sz w:val="36"/>
          <w:szCs w:val="36"/>
          <w:lang w:eastAsia="zh-CN"/>
        </w:rPr>
        <w:t>创新创业</w:t>
      </w:r>
      <w:r>
        <w:rPr>
          <w:rFonts w:hint="eastAsia" w:ascii="宋体" w:hAnsi="宋体"/>
          <w:kern w:val="2"/>
          <w:sz w:val="36"/>
          <w:szCs w:val="36"/>
        </w:rPr>
        <w:t>学院</w:t>
      </w:r>
    </w:p>
    <w:bookmarkEnd w:id="0"/>
    <w:p>
      <w:pPr>
        <w:pStyle w:val="2"/>
        <w:snapToGrid w:val="0"/>
        <w:spacing w:before="156" w:beforeLines="50" w:after="156" w:afterLines="50" w:line="240" w:lineRule="auto"/>
        <w:jc w:val="center"/>
        <w:rPr>
          <w:rFonts w:ascii="宋体" w:hAnsi="宋体"/>
          <w:kern w:val="2"/>
          <w:sz w:val="36"/>
          <w:szCs w:val="36"/>
        </w:rPr>
      </w:pPr>
      <w:r>
        <w:rPr>
          <w:rFonts w:hint="eastAsia" w:ascii="宋体" w:hAnsi="宋体"/>
          <w:kern w:val="2"/>
          <w:sz w:val="36"/>
          <w:szCs w:val="36"/>
        </w:rPr>
        <w:t>课程目标达成评价实施办法（试行）</w:t>
      </w:r>
    </w:p>
    <w:p>
      <w:pPr>
        <w:spacing w:line="580" w:lineRule="exact"/>
        <w:ind w:firstLine="640" w:firstLineChars="200"/>
        <w:rPr>
          <w:rFonts w:ascii="仿宋" w:hAnsi="仿宋" w:eastAsia="仿宋"/>
          <w:sz w:val="32"/>
          <w:szCs w:val="21"/>
        </w:rPr>
      </w:pPr>
      <w:r>
        <w:rPr>
          <w:rFonts w:ascii="仿宋" w:hAnsi="仿宋" w:eastAsia="仿宋"/>
          <w:sz w:val="32"/>
          <w:szCs w:val="21"/>
        </w:rPr>
        <w:t>为</w:t>
      </w:r>
      <w:r>
        <w:rPr>
          <w:rFonts w:hint="eastAsia" w:ascii="仿宋" w:hAnsi="仿宋" w:eastAsia="仿宋"/>
          <w:sz w:val="32"/>
          <w:szCs w:val="21"/>
        </w:rPr>
        <w:t>了贯彻《辽宁科技学院教学质量保障体系实施方案》、《辽宁科技学院人才质量达成度评价管理办法（试行）》</w:t>
      </w:r>
      <w:r>
        <w:rPr>
          <w:rFonts w:ascii="仿宋" w:hAnsi="仿宋" w:eastAsia="仿宋"/>
          <w:sz w:val="32"/>
          <w:szCs w:val="21"/>
        </w:rPr>
        <w:t>，</w:t>
      </w:r>
      <w:r>
        <w:rPr>
          <w:rFonts w:hint="eastAsia" w:ascii="仿宋" w:hAnsi="仿宋" w:eastAsia="仿宋"/>
          <w:sz w:val="32"/>
          <w:szCs w:val="21"/>
        </w:rPr>
        <w:t>全面将工程教育专业认证的“学生为中心、成果导</w:t>
      </w:r>
      <w:bookmarkStart w:id="14" w:name="_GoBack"/>
      <w:bookmarkEnd w:id="14"/>
      <w:r>
        <w:rPr>
          <w:rFonts w:hint="eastAsia" w:ascii="仿宋" w:hAnsi="仿宋" w:eastAsia="仿宋"/>
          <w:sz w:val="32"/>
          <w:szCs w:val="21"/>
        </w:rPr>
        <w:t>向、持续改进”教育理念</w:t>
      </w:r>
      <w:r>
        <w:rPr>
          <w:rFonts w:ascii="仿宋" w:hAnsi="仿宋" w:eastAsia="仿宋"/>
          <w:sz w:val="32"/>
          <w:szCs w:val="21"/>
        </w:rPr>
        <w:t>落实</w:t>
      </w:r>
      <w:r>
        <w:rPr>
          <w:rFonts w:hint="eastAsia" w:ascii="仿宋" w:hAnsi="仿宋" w:eastAsia="仿宋"/>
          <w:sz w:val="32"/>
          <w:szCs w:val="21"/>
        </w:rPr>
        <w:t>到本科教育的全过程，提高专业建设水平和人才培养质量，结合学院实际情况，特制定</w:t>
      </w:r>
      <w:r>
        <w:rPr>
          <w:rFonts w:hint="eastAsia" w:ascii="仿宋" w:hAnsi="仿宋" w:eastAsia="仿宋"/>
          <w:sz w:val="32"/>
          <w:szCs w:val="21"/>
          <w:lang w:eastAsia="zh-CN"/>
        </w:rPr>
        <w:t>创新创业</w:t>
      </w:r>
      <w:r>
        <w:rPr>
          <w:rFonts w:hint="eastAsia" w:ascii="仿宋" w:hAnsi="仿宋" w:eastAsia="仿宋"/>
          <w:sz w:val="32"/>
          <w:szCs w:val="21"/>
        </w:rPr>
        <w:t>学院课程目标达成评价实施办法。</w:t>
      </w:r>
    </w:p>
    <w:p>
      <w:pPr>
        <w:spacing w:line="580" w:lineRule="exact"/>
        <w:ind w:firstLine="640" w:firstLineChars="200"/>
        <w:rPr>
          <w:rFonts w:ascii="仿宋" w:hAnsi="仿宋" w:eastAsia="仿宋"/>
          <w:sz w:val="32"/>
          <w:szCs w:val="21"/>
        </w:rPr>
      </w:pPr>
      <w:r>
        <w:rPr>
          <w:rFonts w:hint="eastAsia" w:ascii="仿宋" w:hAnsi="仿宋" w:eastAsia="仿宋"/>
          <w:sz w:val="32"/>
          <w:szCs w:val="21"/>
        </w:rPr>
        <w:t>以教师为主导，以学生为主体，聚焦学生的学习成效，建立面向产出的课程目标达成情况评价机制达成情况评价机制以及基于评价的教学质量持续改进机制，以此促进课程目标有效达成。</w:t>
      </w:r>
    </w:p>
    <w:p>
      <w:pPr>
        <w:spacing w:line="580" w:lineRule="exact"/>
        <w:jc w:val="left"/>
        <w:rPr>
          <w:rFonts w:ascii="黑体" w:hAnsi="黑体" w:eastAsia="黑体" w:cs="黑体"/>
          <w:sz w:val="32"/>
          <w:szCs w:val="32"/>
        </w:rPr>
      </w:pPr>
      <w:bookmarkStart w:id="1" w:name="_Toc85106699"/>
      <w:r>
        <w:rPr>
          <w:rFonts w:ascii="黑体" w:hAnsi="黑体" w:eastAsia="黑体" w:cs="黑体"/>
          <w:sz w:val="32"/>
          <w:szCs w:val="32"/>
        </w:rPr>
        <w:t>一</w:t>
      </w:r>
      <w:r>
        <w:rPr>
          <w:rFonts w:hint="eastAsia" w:ascii="黑体" w:hAnsi="黑体" w:eastAsia="黑体" w:cs="黑体"/>
          <w:sz w:val="32"/>
          <w:szCs w:val="32"/>
        </w:rPr>
        <w:t>、</w:t>
      </w:r>
      <w:r>
        <w:rPr>
          <w:rFonts w:ascii="黑体" w:hAnsi="黑体" w:eastAsia="黑体" w:cs="黑体"/>
          <w:sz w:val="32"/>
          <w:szCs w:val="32"/>
        </w:rPr>
        <w:t>评价机构和主要职责</w:t>
      </w:r>
      <w:bookmarkEnd w:id="1"/>
    </w:p>
    <w:p>
      <w:pPr>
        <w:spacing w:line="580" w:lineRule="exact"/>
        <w:ind w:firstLine="640" w:firstLineChars="200"/>
        <w:rPr>
          <w:rFonts w:ascii="仿宋" w:hAnsi="仿宋" w:eastAsia="仿宋"/>
          <w:sz w:val="32"/>
          <w:szCs w:val="21"/>
        </w:rPr>
      </w:pPr>
      <w:r>
        <w:rPr>
          <w:rFonts w:ascii="仿宋" w:hAnsi="仿宋" w:eastAsia="仿宋"/>
          <w:sz w:val="32"/>
          <w:szCs w:val="21"/>
        </w:rPr>
        <w:t>本专业</w:t>
      </w:r>
      <w:r>
        <w:rPr>
          <w:rFonts w:hint="eastAsia" w:ascii="仿宋" w:hAnsi="仿宋" w:eastAsia="仿宋"/>
          <w:sz w:val="32"/>
          <w:szCs w:val="21"/>
          <w:lang w:eastAsia="zh-CN"/>
        </w:rPr>
        <w:t>课程目标</w:t>
      </w:r>
      <w:r>
        <w:rPr>
          <w:rFonts w:ascii="仿宋" w:hAnsi="仿宋" w:eastAsia="仿宋"/>
          <w:sz w:val="32"/>
          <w:szCs w:val="21"/>
        </w:rPr>
        <w:t>达成评价在学院教学指导委员会指导下实施，参与评</w:t>
      </w:r>
      <w:r>
        <w:rPr>
          <w:rFonts w:hint="eastAsia" w:ascii="仿宋" w:hAnsi="仿宋" w:eastAsia="仿宋"/>
          <w:sz w:val="32"/>
          <w:szCs w:val="21"/>
        </w:rPr>
        <w:t>价</w:t>
      </w:r>
      <w:r>
        <w:rPr>
          <w:rFonts w:ascii="仿宋" w:hAnsi="仿宋" w:eastAsia="仿宋"/>
          <w:sz w:val="32"/>
          <w:szCs w:val="21"/>
        </w:rPr>
        <w:t>的人员主要</w:t>
      </w:r>
      <w:r>
        <w:rPr>
          <w:rFonts w:hint="eastAsia" w:ascii="仿宋" w:hAnsi="仿宋" w:eastAsia="仿宋"/>
          <w:sz w:val="32"/>
          <w:szCs w:val="21"/>
        </w:rPr>
        <w:t>有</w:t>
      </w:r>
      <w:r>
        <w:rPr>
          <w:rFonts w:ascii="仿宋" w:hAnsi="仿宋" w:eastAsia="仿宋"/>
          <w:sz w:val="32"/>
          <w:szCs w:val="21"/>
        </w:rPr>
        <w:t>学院教学指导委员</w:t>
      </w:r>
      <w:r>
        <w:rPr>
          <w:rFonts w:hint="eastAsia" w:ascii="仿宋" w:hAnsi="仿宋" w:eastAsia="仿宋"/>
          <w:sz w:val="32"/>
          <w:szCs w:val="21"/>
        </w:rPr>
        <w:t>、</w:t>
      </w:r>
      <w:r>
        <w:rPr>
          <w:rFonts w:ascii="仿宋" w:hAnsi="仿宋" w:eastAsia="仿宋"/>
          <w:sz w:val="32"/>
          <w:szCs w:val="21"/>
        </w:rPr>
        <w:t>专业负责人和专业教师组成，</w:t>
      </w:r>
      <w:r>
        <w:rPr>
          <w:rFonts w:hint="eastAsia" w:ascii="仿宋" w:hAnsi="仿宋" w:eastAsia="仿宋"/>
          <w:sz w:val="32"/>
          <w:szCs w:val="21"/>
        </w:rPr>
        <w:t>主要</w:t>
      </w:r>
      <w:r>
        <w:rPr>
          <w:rFonts w:ascii="仿宋" w:hAnsi="仿宋" w:eastAsia="仿宋"/>
          <w:sz w:val="32"/>
          <w:szCs w:val="21"/>
        </w:rPr>
        <w:t>职责如表</w:t>
      </w:r>
      <w:r>
        <w:rPr>
          <w:rFonts w:hint="eastAsia" w:ascii="仿宋" w:hAnsi="仿宋" w:eastAsia="仿宋"/>
          <w:sz w:val="32"/>
          <w:szCs w:val="21"/>
        </w:rPr>
        <w:t>1</w:t>
      </w:r>
      <w:r>
        <w:rPr>
          <w:rFonts w:ascii="仿宋" w:hAnsi="仿宋" w:eastAsia="仿宋"/>
          <w:sz w:val="32"/>
          <w:szCs w:val="21"/>
        </w:rPr>
        <w:t>所示：</w:t>
      </w:r>
    </w:p>
    <w:p>
      <w:pPr>
        <w:widowControl/>
        <w:shd w:val="clear" w:color="auto" w:fill="FFFFFF"/>
        <w:spacing w:after="63"/>
        <w:ind w:firstLine="480"/>
        <w:jc w:val="center"/>
        <w:rPr>
          <w:rFonts w:ascii="仿宋" w:hAnsi="仿宋" w:eastAsia="仿宋"/>
          <w:sz w:val="28"/>
          <w:szCs w:val="28"/>
        </w:rPr>
      </w:pPr>
      <w:r>
        <w:rPr>
          <w:rFonts w:ascii="仿宋" w:hAnsi="仿宋" w:eastAsia="仿宋"/>
          <w:sz w:val="28"/>
          <w:szCs w:val="28"/>
        </w:rPr>
        <w:t>表</w:t>
      </w:r>
      <w:r>
        <w:rPr>
          <w:rFonts w:hint="eastAsia" w:ascii="仿宋" w:hAnsi="仿宋" w:eastAsia="仿宋"/>
          <w:sz w:val="28"/>
          <w:szCs w:val="28"/>
        </w:rPr>
        <w:t>1</w:t>
      </w:r>
      <w:r>
        <w:rPr>
          <w:rFonts w:ascii="仿宋" w:hAnsi="仿宋" w:eastAsia="仿宋"/>
          <w:sz w:val="28"/>
          <w:szCs w:val="28"/>
        </w:rPr>
        <w:t>课程评价机构</w:t>
      </w:r>
      <w:r>
        <w:rPr>
          <w:rFonts w:hint="eastAsia" w:ascii="仿宋" w:hAnsi="仿宋" w:eastAsia="仿宋"/>
          <w:sz w:val="28"/>
          <w:szCs w:val="28"/>
        </w:rPr>
        <w:t>、</w:t>
      </w:r>
      <w:r>
        <w:rPr>
          <w:rFonts w:ascii="仿宋" w:hAnsi="仿宋" w:eastAsia="仿宋"/>
          <w:sz w:val="28"/>
          <w:szCs w:val="28"/>
        </w:rPr>
        <w:t>责任人和</w:t>
      </w:r>
      <w:r>
        <w:rPr>
          <w:rFonts w:hint="eastAsia" w:ascii="仿宋" w:hAnsi="仿宋" w:eastAsia="仿宋"/>
          <w:sz w:val="28"/>
          <w:szCs w:val="28"/>
        </w:rPr>
        <w:t>主要</w:t>
      </w:r>
      <w:r>
        <w:rPr>
          <w:rFonts w:ascii="仿宋" w:hAnsi="仿宋" w:eastAsia="仿宋"/>
          <w:sz w:val="28"/>
          <w:szCs w:val="28"/>
        </w:rPr>
        <w:t>职责</w:t>
      </w:r>
    </w:p>
    <w:tbl>
      <w:tblPr>
        <w:tblStyle w:val="7"/>
        <w:tblW w:w="0" w:type="auto"/>
        <w:tblInd w:w="39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968"/>
        <w:gridCol w:w="397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68" w:type="dxa"/>
          </w:tcPr>
          <w:p>
            <w:pPr>
              <w:widowControl/>
              <w:snapToGrid w:val="0"/>
              <w:jc w:val="center"/>
              <w:rPr>
                <w:rFonts w:ascii="仿宋" w:hAnsi="仿宋" w:eastAsia="仿宋"/>
                <w:sz w:val="28"/>
                <w:szCs w:val="28"/>
              </w:rPr>
            </w:pPr>
            <w:r>
              <w:rPr>
                <w:rFonts w:hint="eastAsia" w:ascii="仿宋" w:hAnsi="仿宋" w:eastAsia="仿宋"/>
                <w:sz w:val="28"/>
                <w:szCs w:val="28"/>
              </w:rPr>
              <w:t>主要职责</w:t>
            </w:r>
          </w:p>
        </w:tc>
        <w:tc>
          <w:tcPr>
            <w:tcW w:w="3970" w:type="dxa"/>
          </w:tcPr>
          <w:p>
            <w:pPr>
              <w:widowControl/>
              <w:snapToGrid w:val="0"/>
              <w:jc w:val="center"/>
              <w:rPr>
                <w:rFonts w:ascii="仿宋" w:hAnsi="仿宋" w:eastAsia="仿宋"/>
                <w:sz w:val="28"/>
                <w:szCs w:val="28"/>
              </w:rPr>
            </w:pPr>
            <w:r>
              <w:rPr>
                <w:rFonts w:hint="eastAsia" w:ascii="仿宋" w:hAnsi="仿宋" w:eastAsia="仿宋"/>
                <w:sz w:val="28"/>
                <w:szCs w:val="28"/>
              </w:rPr>
              <w:t>参与人员或机构</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68" w:type="dxa"/>
          </w:tcPr>
          <w:p>
            <w:pPr>
              <w:widowControl/>
              <w:snapToGrid w:val="0"/>
              <w:jc w:val="center"/>
              <w:rPr>
                <w:rFonts w:ascii="仿宋" w:hAnsi="仿宋" w:eastAsia="仿宋"/>
                <w:sz w:val="28"/>
                <w:szCs w:val="28"/>
              </w:rPr>
            </w:pPr>
            <w:r>
              <w:rPr>
                <w:rFonts w:ascii="仿宋" w:hAnsi="仿宋" w:eastAsia="仿宋"/>
                <w:sz w:val="28"/>
                <w:szCs w:val="28"/>
              </w:rPr>
              <w:t>制定/审查评价方法</w:t>
            </w:r>
          </w:p>
        </w:tc>
        <w:tc>
          <w:tcPr>
            <w:tcW w:w="3970" w:type="dxa"/>
          </w:tcPr>
          <w:p>
            <w:pPr>
              <w:widowControl/>
              <w:snapToGrid w:val="0"/>
              <w:jc w:val="center"/>
              <w:rPr>
                <w:rFonts w:ascii="仿宋" w:hAnsi="仿宋" w:eastAsia="仿宋"/>
                <w:sz w:val="28"/>
                <w:szCs w:val="28"/>
              </w:rPr>
            </w:pPr>
            <w:r>
              <w:rPr>
                <w:rFonts w:ascii="仿宋" w:hAnsi="仿宋" w:eastAsia="仿宋"/>
                <w:sz w:val="28"/>
                <w:szCs w:val="28"/>
              </w:rPr>
              <w:t>学院教学指导委员</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68" w:type="dxa"/>
          </w:tcPr>
          <w:p>
            <w:pPr>
              <w:widowControl/>
              <w:snapToGrid w:val="0"/>
              <w:jc w:val="center"/>
              <w:rPr>
                <w:rFonts w:ascii="仿宋" w:hAnsi="仿宋" w:eastAsia="仿宋"/>
                <w:sz w:val="28"/>
                <w:szCs w:val="28"/>
              </w:rPr>
            </w:pPr>
            <w:r>
              <w:rPr>
                <w:rFonts w:hint="eastAsia" w:ascii="仿宋" w:hAnsi="仿宋" w:eastAsia="仿宋"/>
                <w:sz w:val="28"/>
                <w:szCs w:val="28"/>
              </w:rPr>
              <w:t>课程教学大纲、考试内容审批</w:t>
            </w:r>
          </w:p>
        </w:tc>
        <w:tc>
          <w:tcPr>
            <w:tcW w:w="3970" w:type="dxa"/>
          </w:tcPr>
          <w:p>
            <w:pPr>
              <w:widowControl/>
              <w:snapToGrid w:val="0"/>
              <w:jc w:val="center"/>
              <w:rPr>
                <w:rFonts w:ascii="仿宋" w:hAnsi="仿宋" w:eastAsia="仿宋"/>
                <w:sz w:val="28"/>
                <w:szCs w:val="28"/>
              </w:rPr>
            </w:pPr>
            <w:r>
              <w:rPr>
                <w:rFonts w:ascii="仿宋" w:hAnsi="仿宋" w:eastAsia="仿宋"/>
                <w:sz w:val="28"/>
                <w:szCs w:val="28"/>
              </w:rPr>
              <w:t>教研室主任</w:t>
            </w:r>
            <w:r>
              <w:rPr>
                <w:rFonts w:hint="eastAsia" w:ascii="仿宋" w:hAnsi="仿宋" w:eastAsia="仿宋"/>
                <w:sz w:val="28"/>
                <w:szCs w:val="28"/>
              </w:rPr>
              <w:t>、教学副院长</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68" w:type="dxa"/>
          </w:tcPr>
          <w:p>
            <w:pPr>
              <w:widowControl/>
              <w:snapToGrid w:val="0"/>
              <w:jc w:val="center"/>
              <w:rPr>
                <w:rFonts w:ascii="仿宋" w:hAnsi="仿宋" w:eastAsia="仿宋"/>
                <w:sz w:val="28"/>
                <w:szCs w:val="28"/>
              </w:rPr>
            </w:pPr>
            <w:r>
              <w:rPr>
                <w:rFonts w:ascii="仿宋" w:hAnsi="仿宋" w:eastAsia="仿宋"/>
                <w:sz w:val="28"/>
                <w:szCs w:val="28"/>
              </w:rPr>
              <w:t>撰写课程目标达成度</w:t>
            </w:r>
            <w:r>
              <w:rPr>
                <w:rFonts w:hint="eastAsia" w:ascii="仿宋" w:hAnsi="仿宋" w:eastAsia="仿宋"/>
                <w:sz w:val="28"/>
                <w:szCs w:val="28"/>
              </w:rPr>
              <w:t>分析</w:t>
            </w:r>
            <w:r>
              <w:rPr>
                <w:rFonts w:ascii="仿宋" w:hAnsi="仿宋" w:eastAsia="仿宋"/>
                <w:sz w:val="28"/>
                <w:szCs w:val="28"/>
              </w:rPr>
              <w:t>报告</w:t>
            </w:r>
          </w:p>
        </w:tc>
        <w:tc>
          <w:tcPr>
            <w:tcW w:w="3970" w:type="dxa"/>
          </w:tcPr>
          <w:p>
            <w:pPr>
              <w:widowControl/>
              <w:snapToGrid w:val="0"/>
              <w:jc w:val="center"/>
              <w:rPr>
                <w:rFonts w:ascii="仿宋" w:hAnsi="仿宋" w:eastAsia="仿宋"/>
                <w:sz w:val="28"/>
                <w:szCs w:val="28"/>
              </w:rPr>
            </w:pPr>
            <w:r>
              <w:rPr>
                <w:rFonts w:hint="eastAsia" w:ascii="仿宋" w:hAnsi="仿宋" w:eastAsia="仿宋"/>
                <w:sz w:val="28"/>
                <w:szCs w:val="28"/>
              </w:rPr>
              <w:t>任课教师</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3968" w:type="dxa"/>
          </w:tcPr>
          <w:p>
            <w:pPr>
              <w:widowControl/>
              <w:snapToGrid w:val="0"/>
              <w:jc w:val="center"/>
              <w:rPr>
                <w:rFonts w:ascii="仿宋" w:hAnsi="仿宋" w:eastAsia="仿宋"/>
                <w:sz w:val="28"/>
                <w:szCs w:val="28"/>
              </w:rPr>
            </w:pPr>
            <w:r>
              <w:rPr>
                <w:rFonts w:ascii="仿宋" w:hAnsi="仿宋" w:eastAsia="仿宋"/>
                <w:sz w:val="28"/>
                <w:szCs w:val="28"/>
              </w:rPr>
              <w:t>提出持续改进措施</w:t>
            </w:r>
          </w:p>
        </w:tc>
        <w:tc>
          <w:tcPr>
            <w:tcW w:w="3970" w:type="dxa"/>
          </w:tcPr>
          <w:p>
            <w:pPr>
              <w:widowControl/>
              <w:snapToGrid w:val="0"/>
              <w:jc w:val="center"/>
              <w:rPr>
                <w:rFonts w:ascii="仿宋" w:hAnsi="仿宋" w:eastAsia="仿宋"/>
                <w:sz w:val="28"/>
                <w:szCs w:val="28"/>
              </w:rPr>
            </w:pPr>
            <w:r>
              <w:rPr>
                <w:rFonts w:hint="eastAsia" w:ascii="仿宋" w:hAnsi="仿宋" w:eastAsia="仿宋"/>
                <w:sz w:val="28"/>
                <w:szCs w:val="28"/>
              </w:rPr>
              <w:t>任课教师、专业负责人、教学副院长</w:t>
            </w:r>
          </w:p>
        </w:tc>
      </w:tr>
    </w:tbl>
    <w:p>
      <w:pPr>
        <w:spacing w:line="580" w:lineRule="exact"/>
        <w:jc w:val="left"/>
        <w:rPr>
          <w:rFonts w:ascii="黑体" w:hAnsi="黑体" w:eastAsia="黑体" w:cs="黑体"/>
          <w:sz w:val="32"/>
          <w:szCs w:val="32"/>
        </w:rPr>
      </w:pPr>
      <w:bookmarkStart w:id="2" w:name="_Toc85106700"/>
      <w:r>
        <w:rPr>
          <w:rFonts w:hint="eastAsia" w:ascii="黑体" w:hAnsi="黑体" w:eastAsia="黑体" w:cs="黑体"/>
          <w:sz w:val="32"/>
          <w:szCs w:val="32"/>
        </w:rPr>
        <w:t>二、评价对象</w:t>
      </w:r>
      <w:bookmarkEnd w:id="2"/>
    </w:p>
    <w:p>
      <w:pPr>
        <w:spacing w:line="580" w:lineRule="exact"/>
        <w:ind w:firstLine="640" w:firstLineChars="200"/>
        <w:rPr>
          <w:rFonts w:hint="eastAsia" w:ascii="仿宋" w:hAnsi="仿宋" w:eastAsia="仿宋"/>
          <w:sz w:val="32"/>
          <w:szCs w:val="21"/>
          <w:lang w:eastAsia="zh-CN"/>
        </w:rPr>
      </w:pPr>
      <w:r>
        <w:rPr>
          <w:rFonts w:hint="eastAsia" w:ascii="仿宋" w:hAnsi="仿宋" w:eastAsia="仿宋"/>
          <w:sz w:val="32"/>
          <w:szCs w:val="21"/>
        </w:rPr>
        <w:t>课程目标的评价对象是专业在校生</w:t>
      </w:r>
      <w:r>
        <w:rPr>
          <w:rFonts w:hint="eastAsia" w:ascii="仿宋" w:hAnsi="仿宋" w:eastAsia="仿宋"/>
          <w:sz w:val="32"/>
          <w:szCs w:val="21"/>
          <w:lang w:eastAsia="zh-CN"/>
        </w:rPr>
        <w:t>。</w:t>
      </w:r>
    </w:p>
    <w:p>
      <w:pPr>
        <w:spacing w:line="580" w:lineRule="exact"/>
        <w:jc w:val="left"/>
        <w:rPr>
          <w:rFonts w:ascii="黑体" w:hAnsi="黑体" w:eastAsia="黑体" w:cs="黑体"/>
          <w:sz w:val="32"/>
          <w:szCs w:val="32"/>
        </w:rPr>
      </w:pPr>
      <w:bookmarkStart w:id="3" w:name="_Toc85106701"/>
      <w:r>
        <w:rPr>
          <w:rFonts w:hint="eastAsia" w:ascii="黑体" w:hAnsi="黑体" w:eastAsia="黑体" w:cs="黑体"/>
          <w:sz w:val="32"/>
          <w:szCs w:val="32"/>
        </w:rPr>
        <w:t>三、评价周期</w:t>
      </w:r>
      <w:bookmarkEnd w:id="3"/>
    </w:p>
    <w:p>
      <w:pPr>
        <w:spacing w:line="580" w:lineRule="exact"/>
        <w:ind w:firstLine="640" w:firstLineChars="200"/>
        <w:rPr>
          <w:rFonts w:ascii="仿宋" w:hAnsi="仿宋" w:eastAsia="仿宋"/>
          <w:sz w:val="32"/>
          <w:szCs w:val="21"/>
        </w:rPr>
      </w:pPr>
      <w:r>
        <w:rPr>
          <w:rFonts w:hint="eastAsia" w:ascii="仿宋" w:hAnsi="仿宋" w:eastAsia="仿宋"/>
          <w:sz w:val="32"/>
          <w:szCs w:val="21"/>
        </w:rPr>
        <w:t>课程达成评价周期为每学期一次。</w:t>
      </w:r>
    </w:p>
    <w:p>
      <w:pPr>
        <w:spacing w:line="580" w:lineRule="exact"/>
        <w:jc w:val="left"/>
        <w:rPr>
          <w:rFonts w:ascii="黑体" w:hAnsi="黑体" w:eastAsia="黑体" w:cs="黑体"/>
          <w:sz w:val="32"/>
          <w:szCs w:val="32"/>
        </w:rPr>
      </w:pPr>
      <w:bookmarkStart w:id="4" w:name="_Toc85106702"/>
      <w:r>
        <w:rPr>
          <w:rFonts w:hint="eastAsia" w:ascii="黑体" w:hAnsi="黑体" w:eastAsia="黑体" w:cs="黑体"/>
          <w:sz w:val="32"/>
          <w:szCs w:val="32"/>
        </w:rPr>
        <w:t>四、评价过程</w:t>
      </w:r>
      <w:bookmarkEnd w:id="4"/>
    </w:p>
    <w:p>
      <w:pPr>
        <w:spacing w:line="580" w:lineRule="exact"/>
        <w:ind w:firstLine="640" w:firstLineChars="200"/>
        <w:rPr>
          <w:rFonts w:ascii="仿宋" w:hAnsi="仿宋" w:eastAsia="仿宋"/>
          <w:sz w:val="32"/>
          <w:szCs w:val="21"/>
        </w:rPr>
      </w:pPr>
      <w:r>
        <w:rPr>
          <w:rFonts w:ascii="仿宋" w:hAnsi="仿宋" w:eastAsia="仿宋"/>
          <w:sz w:val="32"/>
          <w:szCs w:val="21"/>
        </w:rPr>
        <w:t>对课程达成进行评价，即计算课程达成评价值。根据每门课程的课程达成评价值和相应课程的权重值，计算出达成</w:t>
      </w:r>
      <w:r>
        <w:rPr>
          <w:rFonts w:hint="eastAsia" w:ascii="仿宋" w:hAnsi="仿宋" w:eastAsia="仿宋"/>
          <w:sz w:val="32"/>
          <w:szCs w:val="21"/>
          <w:lang w:val="en-US" w:eastAsia="zh-CN"/>
        </w:rPr>
        <w:t>度</w:t>
      </w:r>
      <w:r>
        <w:rPr>
          <w:rFonts w:ascii="仿宋" w:hAnsi="仿宋" w:eastAsia="仿宋"/>
          <w:sz w:val="32"/>
          <w:szCs w:val="21"/>
        </w:rPr>
        <w:t>。将该计算结果与达成标准进行比较，进而得出是否达成</w:t>
      </w:r>
      <w:r>
        <w:rPr>
          <w:rFonts w:hint="eastAsia" w:ascii="仿宋" w:hAnsi="仿宋" w:eastAsia="仿宋"/>
          <w:sz w:val="32"/>
          <w:szCs w:val="21"/>
          <w:lang w:eastAsia="zh-CN"/>
        </w:rPr>
        <w:t>的</w:t>
      </w:r>
      <w:r>
        <w:rPr>
          <w:rFonts w:ascii="仿宋" w:hAnsi="仿宋" w:eastAsia="仿宋"/>
          <w:sz w:val="32"/>
          <w:szCs w:val="21"/>
        </w:rPr>
        <w:t>结论。</w:t>
      </w:r>
    </w:p>
    <w:p>
      <w:pPr>
        <w:spacing w:line="580" w:lineRule="exact"/>
        <w:ind w:firstLine="640" w:firstLineChars="200"/>
        <w:rPr>
          <w:rFonts w:ascii="仿宋" w:hAnsi="仿宋" w:eastAsia="仿宋"/>
          <w:sz w:val="32"/>
          <w:szCs w:val="21"/>
        </w:rPr>
      </w:pPr>
      <w:bookmarkStart w:id="5" w:name="_Toc517124956"/>
      <w:bookmarkEnd w:id="5"/>
      <w:r>
        <w:rPr>
          <w:rFonts w:ascii="仿宋" w:hAnsi="仿宋" w:eastAsia="仿宋"/>
          <w:sz w:val="32"/>
          <w:szCs w:val="21"/>
        </w:rPr>
        <w:t>不同课程类型考核方式不同，评价数据来源也不同，具体见表</w:t>
      </w:r>
      <w:r>
        <w:rPr>
          <w:rFonts w:hint="eastAsia" w:ascii="仿宋" w:hAnsi="仿宋" w:eastAsia="仿宋"/>
          <w:sz w:val="32"/>
          <w:szCs w:val="21"/>
        </w:rPr>
        <w:t>2所示：</w:t>
      </w:r>
    </w:p>
    <w:p>
      <w:pPr>
        <w:widowControl/>
        <w:shd w:val="clear" w:color="auto" w:fill="FFFFFF"/>
        <w:spacing w:after="63"/>
        <w:ind w:firstLine="480"/>
        <w:jc w:val="center"/>
        <w:rPr>
          <w:rFonts w:ascii="仿宋" w:hAnsi="仿宋" w:eastAsia="仿宋"/>
          <w:sz w:val="24"/>
        </w:rPr>
      </w:pPr>
      <w:r>
        <w:rPr>
          <w:rFonts w:ascii="仿宋" w:hAnsi="仿宋" w:eastAsia="仿宋"/>
          <w:sz w:val="24"/>
        </w:rPr>
        <w:t>表</w:t>
      </w:r>
      <w:r>
        <w:rPr>
          <w:rFonts w:hint="eastAsia" w:ascii="仿宋" w:hAnsi="仿宋" w:eastAsia="仿宋"/>
          <w:sz w:val="24"/>
        </w:rPr>
        <w:t>2评价</w:t>
      </w:r>
      <w:r>
        <w:rPr>
          <w:rFonts w:ascii="仿宋" w:hAnsi="仿宋" w:eastAsia="仿宋"/>
          <w:sz w:val="24"/>
        </w:rPr>
        <w:t>内容和评价</w:t>
      </w:r>
      <w:r>
        <w:rPr>
          <w:rFonts w:hint="eastAsia" w:ascii="仿宋" w:hAnsi="仿宋" w:eastAsia="仿宋"/>
          <w:sz w:val="24"/>
        </w:rPr>
        <w:t>数据</w:t>
      </w:r>
      <w:r>
        <w:rPr>
          <w:rFonts w:ascii="仿宋" w:hAnsi="仿宋" w:eastAsia="仿宋"/>
          <w:sz w:val="24"/>
        </w:rPr>
        <w:t>来源</w:t>
      </w:r>
    </w:p>
    <w:tbl>
      <w:tblPr>
        <w:tblStyle w:val="7"/>
        <w:tblW w:w="0" w:type="auto"/>
        <w:tblInd w:w="25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6"/>
        <w:gridCol w:w="634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6" w:type="dxa"/>
          </w:tcPr>
          <w:p>
            <w:pPr>
              <w:widowControl/>
              <w:spacing w:after="63"/>
              <w:jc w:val="center"/>
              <w:rPr>
                <w:rFonts w:ascii="仿宋" w:hAnsi="仿宋" w:eastAsia="仿宋"/>
                <w:sz w:val="24"/>
              </w:rPr>
            </w:pPr>
            <w:r>
              <w:rPr>
                <w:rFonts w:hint="eastAsia" w:ascii="仿宋" w:hAnsi="仿宋" w:eastAsia="仿宋"/>
                <w:sz w:val="24"/>
              </w:rPr>
              <w:t>课程属性</w:t>
            </w:r>
          </w:p>
        </w:tc>
        <w:tc>
          <w:tcPr>
            <w:tcW w:w="6344" w:type="dxa"/>
          </w:tcPr>
          <w:p>
            <w:pPr>
              <w:widowControl/>
              <w:spacing w:after="63"/>
              <w:jc w:val="center"/>
              <w:rPr>
                <w:rFonts w:ascii="仿宋" w:hAnsi="仿宋" w:eastAsia="仿宋"/>
                <w:sz w:val="24"/>
              </w:rPr>
            </w:pPr>
            <w:r>
              <w:rPr>
                <w:rFonts w:hint="eastAsia" w:ascii="仿宋" w:hAnsi="仿宋" w:eastAsia="仿宋"/>
                <w:sz w:val="24"/>
              </w:rPr>
              <w:t>评价数据来源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6" w:type="dxa"/>
          </w:tcPr>
          <w:p>
            <w:pPr>
              <w:widowControl/>
              <w:spacing w:after="63"/>
              <w:jc w:val="center"/>
              <w:rPr>
                <w:rFonts w:ascii="仿宋" w:hAnsi="仿宋" w:eastAsia="仿宋"/>
                <w:sz w:val="24"/>
              </w:rPr>
            </w:pPr>
            <w:r>
              <w:rPr>
                <w:rFonts w:hint="eastAsia" w:ascii="仿宋" w:hAnsi="仿宋" w:eastAsia="仿宋"/>
                <w:sz w:val="24"/>
              </w:rPr>
              <w:t>理论课程</w:t>
            </w:r>
          </w:p>
        </w:tc>
        <w:tc>
          <w:tcPr>
            <w:tcW w:w="6344" w:type="dxa"/>
          </w:tcPr>
          <w:p>
            <w:pPr>
              <w:widowControl/>
              <w:spacing w:after="63"/>
              <w:jc w:val="left"/>
              <w:rPr>
                <w:rFonts w:ascii="仿宋" w:hAnsi="仿宋" w:eastAsia="仿宋"/>
                <w:sz w:val="24"/>
              </w:rPr>
            </w:pPr>
            <w:r>
              <w:rPr>
                <w:rFonts w:hint="eastAsia" w:ascii="仿宋" w:hAnsi="仿宋" w:eastAsia="仿宋"/>
                <w:sz w:val="24"/>
              </w:rPr>
              <w:t>试卷成绩、作业、实验、单元测试、平时表现、笔记等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126" w:type="dxa"/>
          </w:tcPr>
          <w:p>
            <w:pPr>
              <w:widowControl/>
              <w:spacing w:after="63"/>
              <w:jc w:val="center"/>
              <w:rPr>
                <w:rFonts w:ascii="仿宋" w:hAnsi="仿宋" w:eastAsia="仿宋"/>
                <w:sz w:val="24"/>
              </w:rPr>
            </w:pPr>
            <w:r>
              <w:rPr>
                <w:rFonts w:hint="eastAsia" w:ascii="仿宋" w:hAnsi="仿宋" w:eastAsia="仿宋"/>
                <w:sz w:val="24"/>
              </w:rPr>
              <w:t>毕业设计（论文）</w:t>
            </w:r>
          </w:p>
        </w:tc>
        <w:tc>
          <w:tcPr>
            <w:tcW w:w="6344" w:type="dxa"/>
          </w:tcPr>
          <w:p>
            <w:pPr>
              <w:widowControl/>
              <w:spacing w:after="63"/>
              <w:jc w:val="left"/>
              <w:rPr>
                <w:rFonts w:ascii="仿宋" w:hAnsi="仿宋" w:eastAsia="仿宋"/>
                <w:sz w:val="24"/>
              </w:rPr>
            </w:pPr>
            <w:r>
              <w:rPr>
                <w:rFonts w:hint="eastAsia" w:ascii="仿宋" w:hAnsi="仿宋" w:eastAsia="仿宋"/>
                <w:sz w:val="24"/>
              </w:rPr>
              <w:t>毕业设计任务书、开题报告、指导过程记录表、毕业设计论文、指导教师、评阅教师和答辩成绩等</w:t>
            </w:r>
          </w:p>
        </w:tc>
      </w:tr>
    </w:tbl>
    <w:p>
      <w:pPr>
        <w:spacing w:line="580" w:lineRule="exact"/>
        <w:jc w:val="left"/>
        <w:rPr>
          <w:rFonts w:ascii="黑体" w:hAnsi="黑体" w:eastAsia="黑体" w:cs="黑体"/>
          <w:sz w:val="32"/>
          <w:szCs w:val="32"/>
        </w:rPr>
      </w:pPr>
      <w:bookmarkStart w:id="6" w:name="_Toc85106703"/>
      <w:r>
        <w:rPr>
          <w:rFonts w:hint="eastAsia" w:ascii="黑体" w:hAnsi="黑体" w:eastAsia="黑体" w:cs="黑体"/>
          <w:sz w:val="32"/>
          <w:szCs w:val="32"/>
        </w:rPr>
        <w:t>五、评价方法</w:t>
      </w:r>
      <w:bookmarkEnd w:id="6"/>
    </w:p>
    <w:p>
      <w:pPr>
        <w:spacing w:line="580" w:lineRule="exact"/>
        <w:ind w:firstLine="640" w:firstLineChars="200"/>
        <w:rPr>
          <w:rFonts w:ascii="仿宋" w:hAnsi="仿宋" w:eastAsia="仿宋"/>
          <w:sz w:val="32"/>
          <w:szCs w:val="21"/>
        </w:rPr>
      </w:pPr>
      <w:r>
        <w:rPr>
          <w:rFonts w:hint="eastAsia" w:ascii="仿宋" w:hAnsi="仿宋" w:eastAsia="仿宋"/>
          <w:sz w:val="32"/>
          <w:szCs w:val="21"/>
          <w:lang w:eastAsia="zh-CN"/>
        </w:rPr>
        <w:t>课程目标</w:t>
      </w:r>
      <w:r>
        <w:rPr>
          <w:rFonts w:hint="eastAsia" w:ascii="仿宋" w:hAnsi="仿宋" w:eastAsia="仿宋"/>
          <w:sz w:val="32"/>
          <w:szCs w:val="21"/>
        </w:rPr>
        <w:t>达成度评价可采用基于课程考核结果的定量评价法和基于调查问卷的定性评价相结合的方法。</w:t>
      </w:r>
    </w:p>
    <w:p>
      <w:pPr>
        <w:spacing w:line="580" w:lineRule="exact"/>
        <w:ind w:firstLine="640" w:firstLineChars="200"/>
        <w:rPr>
          <w:rFonts w:ascii="仿宋" w:hAnsi="仿宋" w:eastAsia="仿宋"/>
          <w:sz w:val="32"/>
          <w:szCs w:val="21"/>
        </w:rPr>
      </w:pPr>
      <w:r>
        <w:rPr>
          <w:rFonts w:hint="eastAsia" w:ascii="仿宋" w:hAnsi="仿宋" w:eastAsia="仿宋"/>
          <w:sz w:val="32"/>
          <w:szCs w:val="21"/>
        </w:rPr>
        <w:t>1.课程目标达成情况评价</w:t>
      </w:r>
    </w:p>
    <w:p>
      <w:pPr>
        <w:spacing w:line="580" w:lineRule="exact"/>
        <w:ind w:firstLine="640" w:firstLineChars="200"/>
        <w:rPr>
          <w:rFonts w:ascii="仿宋" w:hAnsi="仿宋" w:eastAsia="仿宋"/>
          <w:sz w:val="32"/>
          <w:szCs w:val="21"/>
        </w:rPr>
      </w:pPr>
      <w:r>
        <w:rPr>
          <w:rFonts w:hint="eastAsia" w:ascii="仿宋" w:hAnsi="仿宋" w:eastAsia="仿宋"/>
          <w:sz w:val="32"/>
          <w:szCs w:val="21"/>
        </w:rPr>
        <w:t>（1）任课教师评价：对课程目标的达成情况做综合性评价。包括课程的平时考核、结课考试等。课程的平时考核可采用单元（阶段）考试、实验技能操作、课程论文、分析报告、工程设计、实物制作等形式，一般应考核3次（含）以上。结课考试结束后，针对各题目所对应的课程目标及所关联的毕业要求完成达成度分析。</w:t>
      </w:r>
    </w:p>
    <w:p>
      <w:pPr>
        <w:spacing w:line="580" w:lineRule="exact"/>
        <w:ind w:firstLine="640" w:firstLineChars="200"/>
        <w:rPr>
          <w:rFonts w:ascii="仿宋" w:hAnsi="仿宋" w:eastAsia="仿宋"/>
          <w:sz w:val="32"/>
          <w:szCs w:val="21"/>
        </w:rPr>
      </w:pPr>
      <w:r>
        <w:rPr>
          <w:rFonts w:hint="eastAsia" w:ascii="仿宋" w:hAnsi="仿宋" w:eastAsia="仿宋"/>
          <w:sz w:val="32"/>
          <w:szCs w:val="21"/>
        </w:rPr>
        <w:t>（2）二级学院评价：由二级学院教学督导小组随机观摩课程，尤其是核心专业课程，聚焦课程目标及所对应的毕业要求指标点，填写观摩记录，并交二级学院教学办公室纸质存档，并由教学办公室将提出的意见和建议反馈给任课教师。专业教研室对各核心专业课程的实施情况及考核结果、学生在实习实训中的能力收获及考核结果，按对应的课程目标达成情况进行集体研讨和综合评价。</w:t>
      </w:r>
    </w:p>
    <w:p>
      <w:pPr>
        <w:spacing w:line="580" w:lineRule="exact"/>
        <w:ind w:firstLine="640" w:firstLineChars="200"/>
        <w:rPr>
          <w:rFonts w:ascii="仿宋" w:hAnsi="仿宋" w:eastAsia="仿宋"/>
          <w:sz w:val="32"/>
          <w:szCs w:val="21"/>
        </w:rPr>
      </w:pPr>
      <w:r>
        <w:rPr>
          <w:rFonts w:hint="eastAsia" w:ascii="仿宋" w:hAnsi="仿宋" w:eastAsia="仿宋"/>
          <w:sz w:val="32"/>
          <w:szCs w:val="21"/>
        </w:rPr>
        <w:t>（3）学生评教：每学期末组织学评教活动，课程结束后，学生在查询成绩前通过教务管理系统对任课教师进行网络无记名评价，评价聚焦学生自身的学习成效，评价结果通报学院教学办，同时反馈给教研室主任和任课教师。</w:t>
      </w:r>
    </w:p>
    <w:p>
      <w:pPr>
        <w:spacing w:line="580" w:lineRule="exact"/>
        <w:ind w:firstLine="640" w:firstLineChars="200"/>
        <w:rPr>
          <w:rFonts w:ascii="仿宋" w:hAnsi="仿宋" w:eastAsia="仿宋"/>
          <w:sz w:val="32"/>
          <w:szCs w:val="21"/>
        </w:rPr>
      </w:pPr>
      <w:r>
        <w:rPr>
          <w:rFonts w:hint="eastAsia" w:ascii="仿宋" w:hAnsi="仿宋" w:eastAsia="仿宋"/>
          <w:sz w:val="32"/>
          <w:szCs w:val="21"/>
        </w:rPr>
        <w:t>任课教师针对学校、学院、教研室、学生各方面对课程提出的意见和建议，对课堂教学进行改进，着力提高学生的学习成效，确保课程目标的达成。在下一轮学校、学院听课或学生评教时，比较已存档的反馈信息，评价任课老师的改进情况，形成闭环良性循环。</w:t>
      </w:r>
    </w:p>
    <w:p>
      <w:pPr>
        <w:spacing w:line="580" w:lineRule="exact"/>
        <w:ind w:firstLine="640" w:firstLineChars="200"/>
        <w:rPr>
          <w:rFonts w:ascii="仿宋" w:hAnsi="仿宋" w:eastAsia="仿宋"/>
          <w:sz w:val="32"/>
          <w:szCs w:val="21"/>
        </w:rPr>
      </w:pPr>
      <w:r>
        <w:rPr>
          <w:rFonts w:hint="eastAsia" w:ascii="仿宋" w:hAnsi="仿宋" w:eastAsia="仿宋"/>
          <w:sz w:val="32"/>
          <w:szCs w:val="21"/>
        </w:rPr>
        <w:t>2.毕业要求达成情况评价</w:t>
      </w:r>
    </w:p>
    <w:p>
      <w:pPr>
        <w:spacing w:line="580" w:lineRule="exact"/>
        <w:ind w:firstLine="640" w:firstLineChars="200"/>
        <w:rPr>
          <w:rFonts w:ascii="仿宋" w:hAnsi="仿宋" w:eastAsia="仿宋"/>
          <w:sz w:val="32"/>
          <w:szCs w:val="21"/>
        </w:rPr>
      </w:pPr>
      <w:r>
        <w:rPr>
          <w:rFonts w:hint="eastAsia" w:ascii="仿宋" w:hAnsi="仿宋" w:eastAsia="仿宋"/>
          <w:sz w:val="32"/>
          <w:szCs w:val="21"/>
        </w:rPr>
        <w:t>（1）评价方法：由</w:t>
      </w:r>
      <w:r>
        <w:rPr>
          <w:rFonts w:ascii="仿宋" w:hAnsi="仿宋" w:eastAsia="仿宋"/>
          <w:sz w:val="32"/>
          <w:szCs w:val="21"/>
        </w:rPr>
        <w:t>学院教学指导委员会</w:t>
      </w:r>
      <w:r>
        <w:rPr>
          <w:rFonts w:hint="eastAsia" w:ascii="仿宋" w:hAnsi="仿宋" w:eastAsia="仿宋"/>
          <w:sz w:val="32"/>
          <w:szCs w:val="21"/>
        </w:rPr>
        <w:t>对每项毕业要求进行分解，并列出支撑每条指标点的课程，对每门课程的支撑权重赋值，权重值之和为1。根据</w:t>
      </w:r>
      <w:r>
        <w:rPr>
          <w:rFonts w:ascii="仿宋" w:hAnsi="仿宋" w:eastAsia="仿宋"/>
          <w:sz w:val="32"/>
          <w:szCs w:val="21"/>
        </w:rPr>
        <w:t>课程目标达成值</w:t>
      </w:r>
      <w:r>
        <w:rPr>
          <w:rFonts w:hint="eastAsia" w:ascii="仿宋" w:hAnsi="仿宋" w:eastAsia="仿宋"/>
          <w:sz w:val="32"/>
          <w:szCs w:val="21"/>
        </w:rPr>
        <w:t>，</w:t>
      </w:r>
      <w:r>
        <w:rPr>
          <w:rFonts w:ascii="仿宋" w:hAnsi="仿宋" w:eastAsia="仿宋"/>
          <w:sz w:val="32"/>
          <w:szCs w:val="21"/>
        </w:rPr>
        <w:t>按权重计算得出</w:t>
      </w:r>
      <w:r>
        <w:rPr>
          <w:rFonts w:hint="eastAsia" w:ascii="仿宋" w:hAnsi="仿宋" w:eastAsia="仿宋"/>
          <w:sz w:val="32"/>
          <w:szCs w:val="21"/>
        </w:rPr>
        <w:t>不同课程对于指标点的评价值。取每项毕业要求所对应的所有指标点的达成度的最小值，作为该项毕业要求的达成度评价值。根据《辽宁科技学院学士学位授予工作实施细则》，专业人才培养方案规定学位课程平均学分绩点与奖罚绩点之和≥1.6（对应平均分66分）方可授予毕业证和学位证，故以0.66作为毕业要求的合格标准，将每项毕业要求的达成度评价值与合格标准比较，最终确定达成与否。</w:t>
      </w:r>
      <w:bookmarkStart w:id="7" w:name="_Toc445637046"/>
      <w:bookmarkStart w:id="8" w:name="_Toc445814114"/>
      <w:bookmarkStart w:id="9" w:name="_Toc456965656"/>
      <w:bookmarkStart w:id="10" w:name="_Toc490841269"/>
      <w:bookmarkStart w:id="11" w:name="_Toc447797435"/>
    </w:p>
    <w:p>
      <w:pPr>
        <w:spacing w:line="580" w:lineRule="exact"/>
        <w:ind w:firstLine="640" w:firstLineChars="200"/>
        <w:rPr>
          <w:rFonts w:ascii="仿宋" w:hAnsi="仿宋" w:eastAsia="仿宋"/>
          <w:sz w:val="32"/>
          <w:szCs w:val="21"/>
        </w:rPr>
      </w:pPr>
      <w:r>
        <w:rPr>
          <w:rFonts w:hint="eastAsia" w:ascii="仿宋" w:hAnsi="仿宋" w:eastAsia="仿宋"/>
          <w:sz w:val="32"/>
          <w:szCs w:val="21"/>
        </w:rPr>
        <w:t>（2）数据来源：连续两届</w:t>
      </w:r>
      <w:r>
        <w:rPr>
          <w:rFonts w:ascii="仿宋" w:hAnsi="仿宋" w:eastAsia="仿宋"/>
          <w:sz w:val="32"/>
          <w:szCs w:val="21"/>
        </w:rPr>
        <w:t>学生的考核结果</w:t>
      </w:r>
      <w:r>
        <w:rPr>
          <w:rFonts w:hint="eastAsia" w:ascii="仿宋" w:hAnsi="仿宋" w:eastAsia="仿宋"/>
          <w:sz w:val="32"/>
          <w:szCs w:val="21"/>
        </w:rPr>
        <w:t>（</w:t>
      </w:r>
      <w:r>
        <w:rPr>
          <w:rFonts w:ascii="仿宋" w:hAnsi="仿宋" w:eastAsia="仿宋"/>
          <w:sz w:val="32"/>
          <w:szCs w:val="21"/>
        </w:rPr>
        <w:t>包括试卷、</w:t>
      </w:r>
      <w:r>
        <w:rPr>
          <w:rFonts w:hint="eastAsia" w:ascii="仿宋" w:hAnsi="仿宋" w:eastAsia="仿宋"/>
          <w:sz w:val="32"/>
          <w:szCs w:val="21"/>
        </w:rPr>
        <w:t>实验、</w:t>
      </w:r>
      <w:r>
        <w:rPr>
          <w:rFonts w:ascii="仿宋" w:hAnsi="仿宋" w:eastAsia="仿宋"/>
          <w:sz w:val="32"/>
          <w:szCs w:val="21"/>
        </w:rPr>
        <w:t>报告、</w:t>
      </w:r>
      <w:r>
        <w:rPr>
          <w:rFonts w:hint="eastAsia" w:ascii="仿宋" w:hAnsi="仿宋" w:eastAsia="仿宋"/>
          <w:sz w:val="32"/>
          <w:szCs w:val="21"/>
        </w:rPr>
        <w:t>作业</w:t>
      </w:r>
      <w:r>
        <w:rPr>
          <w:rFonts w:ascii="仿宋" w:hAnsi="仿宋" w:eastAsia="仿宋"/>
          <w:sz w:val="32"/>
          <w:szCs w:val="21"/>
        </w:rPr>
        <w:t>等</w:t>
      </w:r>
      <w:r>
        <w:rPr>
          <w:rFonts w:hint="eastAsia" w:ascii="仿宋" w:hAnsi="仿宋" w:eastAsia="仿宋"/>
          <w:sz w:val="32"/>
          <w:szCs w:val="21"/>
        </w:rPr>
        <w:t>）。</w:t>
      </w:r>
    </w:p>
    <w:p>
      <w:pPr>
        <w:spacing w:line="580" w:lineRule="exact"/>
        <w:ind w:firstLine="640" w:firstLineChars="200"/>
        <w:rPr>
          <w:rFonts w:ascii="仿宋" w:hAnsi="仿宋" w:eastAsia="仿宋"/>
          <w:sz w:val="32"/>
          <w:szCs w:val="21"/>
        </w:rPr>
      </w:pPr>
      <w:r>
        <w:rPr>
          <w:rFonts w:hint="eastAsia" w:ascii="仿宋" w:hAnsi="仿宋" w:eastAsia="仿宋"/>
          <w:sz w:val="32"/>
          <w:szCs w:val="21"/>
        </w:rPr>
        <w:t>（3）评价周期：2年。</w:t>
      </w:r>
    </w:p>
    <w:bookmarkEnd w:id="7"/>
    <w:bookmarkEnd w:id="8"/>
    <w:bookmarkEnd w:id="9"/>
    <w:bookmarkEnd w:id="10"/>
    <w:bookmarkEnd w:id="11"/>
    <w:p>
      <w:pPr>
        <w:spacing w:line="580" w:lineRule="exact"/>
        <w:jc w:val="left"/>
        <w:rPr>
          <w:rFonts w:ascii="黑体" w:hAnsi="黑体" w:eastAsia="黑体" w:cs="黑体"/>
          <w:sz w:val="32"/>
          <w:szCs w:val="32"/>
        </w:rPr>
      </w:pPr>
      <w:bookmarkStart w:id="12" w:name="_Toc85106704"/>
      <w:r>
        <w:rPr>
          <w:rFonts w:hint="eastAsia" w:ascii="黑体" w:hAnsi="黑体" w:eastAsia="黑体" w:cs="黑体"/>
          <w:sz w:val="32"/>
          <w:szCs w:val="32"/>
        </w:rPr>
        <w:t>六、评价结果使用</w:t>
      </w:r>
      <w:bookmarkEnd w:id="12"/>
    </w:p>
    <w:p>
      <w:pPr>
        <w:spacing w:line="580" w:lineRule="exact"/>
        <w:ind w:firstLine="640" w:firstLineChars="200"/>
        <w:rPr>
          <w:rFonts w:ascii="仿宋" w:hAnsi="仿宋" w:eastAsia="仿宋"/>
          <w:sz w:val="32"/>
          <w:szCs w:val="21"/>
        </w:rPr>
      </w:pPr>
      <w:r>
        <w:rPr>
          <w:rFonts w:hint="eastAsia" w:ascii="仿宋" w:hAnsi="仿宋" w:eastAsia="仿宋"/>
          <w:sz w:val="32"/>
          <w:szCs w:val="21"/>
        </w:rPr>
        <w:t>通过对毕业要求达成度评价结果进行分析和比较，找出教学环节、课程体系的弱点，进行必要的整改，从而保障各个教学环节、课程体系、教学大纲均能围绕毕业要求达成这个核心任务来实施。毕业要求达成度评价记录和分析报告由学院存档，保存六年。</w:t>
      </w:r>
    </w:p>
    <w:p>
      <w:pPr>
        <w:spacing w:line="580" w:lineRule="exact"/>
        <w:jc w:val="left"/>
        <w:rPr>
          <w:rFonts w:ascii="黑体" w:hAnsi="黑体" w:eastAsia="黑体" w:cs="黑体"/>
          <w:sz w:val="32"/>
          <w:szCs w:val="32"/>
        </w:rPr>
      </w:pPr>
      <w:bookmarkStart w:id="13" w:name="_Toc85106705"/>
      <w:r>
        <w:rPr>
          <w:rFonts w:hint="eastAsia" w:ascii="黑体" w:hAnsi="黑体" w:eastAsia="黑体" w:cs="黑体"/>
          <w:sz w:val="32"/>
          <w:szCs w:val="32"/>
        </w:rPr>
        <w:t>七、其他</w:t>
      </w:r>
      <w:bookmarkEnd w:id="13"/>
    </w:p>
    <w:p>
      <w:pPr>
        <w:spacing w:line="580" w:lineRule="exact"/>
        <w:ind w:firstLine="640" w:firstLineChars="200"/>
        <w:rPr>
          <w:rFonts w:ascii="仿宋" w:hAnsi="仿宋" w:eastAsia="仿宋"/>
          <w:sz w:val="32"/>
          <w:szCs w:val="21"/>
        </w:rPr>
      </w:pPr>
      <w:r>
        <w:rPr>
          <w:rFonts w:hint="eastAsia" w:ascii="仿宋" w:hAnsi="仿宋" w:eastAsia="仿宋"/>
          <w:sz w:val="32"/>
          <w:szCs w:val="21"/>
        </w:rPr>
        <w:t>本办法先从普本专业核心课（考试课）试行，随着不断完善全面实施。</w:t>
      </w:r>
    </w:p>
    <w:p>
      <w:pPr>
        <w:spacing w:line="580" w:lineRule="exact"/>
        <w:ind w:firstLine="640" w:firstLineChars="200"/>
        <w:rPr>
          <w:rFonts w:ascii="仿宋" w:hAnsi="仿宋" w:eastAsia="仿宋"/>
          <w:sz w:val="32"/>
          <w:szCs w:val="21"/>
        </w:rPr>
      </w:pPr>
    </w:p>
    <w:p>
      <w:pPr>
        <w:adjustRightInd w:val="0"/>
        <w:spacing w:line="360" w:lineRule="auto"/>
        <w:ind w:firstLine="640" w:firstLineChars="200"/>
        <w:rPr>
          <w:rFonts w:ascii="仿宋" w:hAnsi="仿宋" w:eastAsia="仿宋"/>
          <w:sz w:val="32"/>
          <w:szCs w:val="32"/>
        </w:rPr>
      </w:pPr>
    </w:p>
    <w:p>
      <w:pPr>
        <w:adjustRightInd w:val="0"/>
        <w:spacing w:line="360" w:lineRule="auto"/>
        <w:ind w:firstLine="640" w:firstLineChars="200"/>
        <w:jc w:val="right"/>
        <w:rPr>
          <w:rFonts w:ascii="仿宋" w:hAnsi="仿宋" w:eastAsia="仿宋"/>
          <w:sz w:val="32"/>
          <w:szCs w:val="32"/>
        </w:rPr>
      </w:pPr>
      <w:r>
        <w:rPr>
          <w:rFonts w:hint="eastAsia" w:ascii="仿宋" w:hAnsi="仿宋" w:eastAsia="仿宋"/>
          <w:sz w:val="32"/>
          <w:szCs w:val="32"/>
          <w:lang w:eastAsia="zh-CN"/>
        </w:rPr>
        <w:t>创新创业</w:t>
      </w:r>
      <w:r>
        <w:rPr>
          <w:rFonts w:hint="eastAsia" w:ascii="仿宋" w:hAnsi="仿宋" w:eastAsia="仿宋"/>
          <w:sz w:val="32"/>
          <w:szCs w:val="32"/>
        </w:rPr>
        <w:t>学院</w:t>
      </w:r>
    </w:p>
    <w:p>
      <w:pPr>
        <w:adjustRightInd w:val="0"/>
        <w:spacing w:line="360" w:lineRule="auto"/>
        <w:ind w:firstLine="640" w:firstLineChars="200"/>
        <w:jc w:val="righ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0</w:t>
      </w:r>
      <w:r>
        <w:rPr>
          <w:rFonts w:hint="eastAsia" w:ascii="仿宋" w:hAnsi="仿宋" w:eastAsia="仿宋"/>
          <w:sz w:val="32"/>
          <w:szCs w:val="32"/>
        </w:rPr>
        <w:t>23年11月5日</w:t>
      </w:r>
    </w:p>
    <w:p>
      <w:pPr>
        <w:jc w:val="center"/>
        <w:outlineLvl w:val="1"/>
        <w:rPr>
          <w:rFonts w:ascii="Times New Roman" w:hAnsi="Times New Roman"/>
          <w:b/>
          <w:bCs/>
          <w:sz w:val="36"/>
          <w:szCs w:val="36"/>
        </w:rPr>
      </w:pPr>
    </w:p>
    <w:sectPr>
      <w:footerReference r:id="rId3" w:type="default"/>
      <w:pgSz w:w="11906" w:h="16838"/>
      <w:pgMar w:top="1701"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4"/>
                            </w:rP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4"/>
                      <w:rPr>
                        <w:sz w:val="24"/>
                      </w:rPr>
                    </w:pPr>
                    <w:r>
                      <w:rPr>
                        <w:sz w:val="24"/>
                      </w:rPr>
                      <w:fldChar w:fldCharType="begin"/>
                    </w:r>
                    <w:r>
                      <w:rPr>
                        <w:sz w:val="24"/>
                      </w:rPr>
                      <w:instrText xml:space="preserve"> PAGE  \* MERGEFORMAT </w:instrText>
                    </w:r>
                    <w:r>
                      <w:rPr>
                        <w:sz w:val="24"/>
                      </w:rPr>
                      <w:fldChar w:fldCharType="separate"/>
                    </w:r>
                    <w:r>
                      <w:rPr>
                        <w:sz w:val="24"/>
                      </w:rPr>
                      <w:t>1</w:t>
                    </w:r>
                    <w:r>
                      <w:rPr>
                        <w:sz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zZmZjMDQ4OWZiZDMwOTdjOWQwZGRhMDhkNzhiOTQifQ=="/>
  </w:docVars>
  <w:rsids>
    <w:rsidRoot w:val="00AA1401"/>
    <w:rsid w:val="00051C23"/>
    <w:rsid w:val="000D2635"/>
    <w:rsid w:val="002A314A"/>
    <w:rsid w:val="002B7752"/>
    <w:rsid w:val="002C063B"/>
    <w:rsid w:val="003760BC"/>
    <w:rsid w:val="005927FE"/>
    <w:rsid w:val="005A4C35"/>
    <w:rsid w:val="005B113F"/>
    <w:rsid w:val="00656117"/>
    <w:rsid w:val="00850CF8"/>
    <w:rsid w:val="00985CC4"/>
    <w:rsid w:val="00AA1401"/>
    <w:rsid w:val="00AD0FB8"/>
    <w:rsid w:val="00AE3904"/>
    <w:rsid w:val="00B35A3C"/>
    <w:rsid w:val="00B8653D"/>
    <w:rsid w:val="00B91402"/>
    <w:rsid w:val="00BE18EB"/>
    <w:rsid w:val="00C82D1E"/>
    <w:rsid w:val="00D86201"/>
    <w:rsid w:val="00DA1AA4"/>
    <w:rsid w:val="00DA3A9E"/>
    <w:rsid w:val="00DA6976"/>
    <w:rsid w:val="00F246CE"/>
    <w:rsid w:val="00F444E5"/>
    <w:rsid w:val="00F6523B"/>
    <w:rsid w:val="03404493"/>
    <w:rsid w:val="06642EB3"/>
    <w:rsid w:val="087C3466"/>
    <w:rsid w:val="0BB6669E"/>
    <w:rsid w:val="0C655133"/>
    <w:rsid w:val="14770D0F"/>
    <w:rsid w:val="1E4C3458"/>
    <w:rsid w:val="21867097"/>
    <w:rsid w:val="22E679AF"/>
    <w:rsid w:val="23A4416D"/>
    <w:rsid w:val="28E47AF3"/>
    <w:rsid w:val="313B0A2C"/>
    <w:rsid w:val="38706192"/>
    <w:rsid w:val="3E105B47"/>
    <w:rsid w:val="3E2241BA"/>
    <w:rsid w:val="414E406F"/>
    <w:rsid w:val="436B092E"/>
    <w:rsid w:val="44A2105C"/>
    <w:rsid w:val="4B8041D2"/>
    <w:rsid w:val="56C92580"/>
    <w:rsid w:val="573D0D72"/>
    <w:rsid w:val="66ED76A6"/>
    <w:rsid w:val="78EF1320"/>
    <w:rsid w:val="7B7F0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9"/>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0"/>
    <w:autoRedefine/>
    <w:qFormat/>
    <w:uiPriority w:val="99"/>
    <w:pPr>
      <w:keepNext/>
      <w:keepLines/>
      <w:spacing w:before="260" w:after="260" w:line="416" w:lineRule="auto"/>
      <w:outlineLvl w:val="1"/>
    </w:pPr>
    <w:rPr>
      <w:rFonts w:ascii="Cambria" w:hAnsi="Cambria"/>
      <w:b/>
      <w:bCs/>
      <w:sz w:val="32"/>
      <w:szCs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autoRedefine/>
    <w:qFormat/>
    <w:uiPriority w:val="99"/>
    <w:pPr>
      <w:widowControl/>
      <w:spacing w:before="100" w:beforeAutospacing="1" w:after="100" w:afterAutospacing="1"/>
      <w:jc w:val="left"/>
    </w:pPr>
    <w:rPr>
      <w:rFonts w:ascii="宋体" w:hAnsi="宋体" w:cs="宋体"/>
      <w:kern w:val="0"/>
      <w:sz w:val="24"/>
    </w:rPr>
  </w:style>
  <w:style w:type="character" w:customStyle="1" w:styleId="9">
    <w:name w:val="标题 1 Char"/>
    <w:basedOn w:val="8"/>
    <w:link w:val="2"/>
    <w:autoRedefine/>
    <w:qFormat/>
    <w:uiPriority w:val="99"/>
    <w:rPr>
      <w:rFonts w:ascii="Calibri" w:hAnsi="Calibri" w:eastAsia="宋体" w:cs="Times New Roman"/>
      <w:b/>
      <w:bCs/>
      <w:kern w:val="44"/>
      <w:sz w:val="44"/>
      <w:szCs w:val="44"/>
    </w:rPr>
  </w:style>
  <w:style w:type="character" w:customStyle="1" w:styleId="10">
    <w:name w:val="标题 2 Char"/>
    <w:basedOn w:val="8"/>
    <w:link w:val="3"/>
    <w:autoRedefine/>
    <w:qFormat/>
    <w:uiPriority w:val="99"/>
    <w:rPr>
      <w:rFonts w:ascii="Cambria" w:hAnsi="Cambria" w:eastAsia="宋体" w:cs="Times New Roman"/>
      <w:b/>
      <w:bCs/>
      <w:kern w:val="2"/>
      <w:sz w:val="32"/>
      <w:szCs w:val="32"/>
    </w:rPr>
  </w:style>
  <w:style w:type="paragraph" w:styleId="11">
    <w:name w:val="List Paragraph"/>
    <w:basedOn w:val="1"/>
    <w:autoRedefine/>
    <w:qFormat/>
    <w:uiPriority w:val="99"/>
    <w:pPr>
      <w:ind w:firstLine="420" w:firstLineChars="200"/>
    </w:pPr>
    <w:rPr>
      <w:szCs w:val="2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XiTongPan.Com</Company>
  <Pages>5</Pages>
  <Words>310</Words>
  <Characters>1770</Characters>
  <Lines>14</Lines>
  <Paragraphs>4</Paragraphs>
  <TotalTime>40</TotalTime>
  <ScaleCrop>false</ScaleCrop>
  <LinksUpToDate>false</LinksUpToDate>
  <CharactersWithSpaces>2076</CharactersWithSpaces>
  <Application>WPS Office_12.1.0.16417_F1E327BC-269C-435d-A152-05C5408002CA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2023-11-12T14:20:00Z</dcterms:created>
  <dc:creator>lenovo</dc:creator>
  <lastModifiedBy>A凡尘</lastModifiedBy>
  <dcterms:modified xsi:type="dcterms:W3CDTF">2024-04-02T03:36:50Z</dcterms:modified>
  <revision>7</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65384B00DA994F46A6A8D58639729F61_12</vt:lpwstr>
  </property>
</Properties>
</file>